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u w:val="none"/>
          <w:lang w:val="en-US" w:eastAsia="zh-CN"/>
        </w:rPr>
        <w:t>附件2：</w:t>
      </w:r>
    </w:p>
    <w:p>
      <w:pPr>
        <w:pStyle w:val="6"/>
        <w:rPr>
          <w:rFonts w:hint="eastAsia" w:ascii="黑体" w:hAnsi="黑体" w:eastAsia="黑体" w:cs="黑体"/>
          <w:b/>
          <w:color w:val="000000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lang w:val="en-US" w:eastAsia="zh-CN"/>
        </w:rPr>
        <w:t>广州市医疗器械创新服务技术专家库成员申请表</w:t>
      </w:r>
    </w:p>
    <w:tbl>
      <w:tblPr>
        <w:tblStyle w:val="4"/>
        <w:tblW w:w="95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535"/>
        <w:gridCol w:w="1485"/>
        <w:gridCol w:w="1593"/>
        <w:gridCol w:w="2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大一寸彩色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   族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   历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现从事岗位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    务</w:t>
            </w:r>
          </w:p>
        </w:tc>
        <w:tc>
          <w:tcPr>
            <w:tcW w:w="2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办公电话/传真</w:t>
            </w:r>
          </w:p>
        </w:tc>
        <w:tc>
          <w:tcPr>
            <w:tcW w:w="2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    编</w:t>
            </w:r>
          </w:p>
        </w:tc>
        <w:tc>
          <w:tcPr>
            <w:tcW w:w="2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教育及培训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经历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（大学及以上教育经历情况，包括时间、学校、所学专业、学历及学位证书获得情况；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培训时间、培训内容、培训举办机构等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（包括时间、单位、工作部门、所从事的工作内容）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职称情况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（包括时间、颁发部门、技术职称及执业资格名称）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发表过的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方面专著、文章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（包括标题，刊物名称，发表时间）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的细分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专业或领域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参考附件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，在附件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中对应内容上打√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我自愿申请成为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广州市医疗器械创新服务技术专家库成员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right="0" w:rightChars="0" w:firstLine="3780" w:firstLineChars="18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right="0" w:rightChars="0" w:firstLine="504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left="0" w:leftChars="0" w:right="0" w:rightChars="0" w:firstLine="3780" w:firstLineChars="18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经审查，本表所填信息真实、准确，同意推荐。</w:t>
            </w:r>
          </w:p>
          <w:p>
            <w:pPr>
              <w:widowControl/>
              <w:snapToGrid w:val="0"/>
              <w:spacing w:line="400" w:lineRule="exact"/>
              <w:ind w:firstLine="3853" w:firstLineChars="183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400" w:lineRule="exact"/>
              <w:ind w:firstLine="3853" w:firstLineChars="183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400" w:lineRule="exact"/>
              <w:ind w:firstLine="3853" w:firstLineChars="183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单位（盖章）</w:t>
            </w:r>
          </w:p>
          <w:p>
            <w:pPr>
              <w:widowControl/>
              <w:snapToGrid w:val="0"/>
              <w:spacing w:line="400" w:lineRule="exact"/>
              <w:ind w:firstLine="3780" w:firstLineChars="18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textAlignment w:val="auto"/>
        <w:rPr>
          <w:rFonts w:hint="default" w:ascii="宋体" w:hAnsi="宋体" w:eastAsia="宋体" w:cs="Times New Roman"/>
          <w:b w:val="0"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u w:val="none"/>
          <w:lang w:val="en-US" w:eastAsia="zh-CN"/>
        </w:rPr>
        <w:br w:type="page"/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u w:val="none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44"/>
          <w:szCs w:val="44"/>
          <w:lang w:val="en-US" w:eastAsia="zh-CN"/>
        </w:rPr>
        <w:t>医疗器械的专业或领域</w:t>
      </w:r>
    </w:p>
    <w:tbl>
      <w:tblPr>
        <w:tblStyle w:val="4"/>
        <w:tblW w:w="8742" w:type="dxa"/>
        <w:jc w:val="center"/>
        <w:tblInd w:w="-54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367"/>
        <w:gridCol w:w="6495"/>
        <w:gridCol w:w="88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50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专 业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研究方向及涉及领域（“——”号后为典型科目）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每个专业研究方向及涉及领域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不超过三项）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47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类 别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产品研发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技术审评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临床研究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生产评估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检验检测  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830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□有源设备类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电子仪器  □物理治疗设备  □麻醉和呼吸设备 □体外循环设备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□口腔设备  □消毒设备      □高频、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电磁场与微波技术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□光学和光学仪器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□超声设备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声学设备、听力仪器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□医用X设备及用具  □放射治疗、核医学和放射剂量学设备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6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□压力容器  □医学检验设备  □磁学  □热学、低温技术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6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□工程力学  □制造工艺      □测量学、统计学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6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□电气安全（GB9706） □软件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22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□医用材料类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□化学——□无机化学  □有机化学  □物理化学  □生物化学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ind w:firstLine="105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□分析化学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化学工程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□材料——□金属材料  □无机非金属材料  □高分子材料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生物材料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□光学材料  □纳米材料  □材料力学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□生物——□细胞生物学  □微生物  □动物学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生物力学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ind w:firstLine="105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□组织工程  □基因工程  □免疫学 □遗传学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□口腔科材料及器具      □眼科器具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□神经、心血管器具、血液处理材料及器具、注射输液器具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□外科植入物和矫形器械、外科器械、计划生育器械、敷料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□生物学试验及评价   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22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□体外诊断试剂类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□体液、血液  □微生物  □化学检验  □免疫、血清学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□细胞分子遗传学     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9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□药学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□药理  □毒理  □制剂  □中医药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76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□内科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□呼吸  □消化——□胃肠 □肝胆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□神经  □心血管  □血液  □肾病——□透析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6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□内分泌与代谢    □免疫、变态反应  □传染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2480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□外科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□普外——□胃肠 □肝胆  □综合（请说明）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□神经外科—□神经系统外伤  □脊髓脊柱疾病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ind w:firstLine="126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□脑血管病和老年神外疾病  □脑瘤专业 □内窥镜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□骨科——□脊柱 □运动  □关节/关节镜、矫形  □骨肿瘤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ind w:firstLine="105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□小儿骨科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□创伤  □综合（请说明）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□泌尿——□综合（请说明）  □前列腺  □内窥镜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□胸外——□心血管  □介入  □内窥镜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□移植  □烧伤  □整形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847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□妇科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□妇科  □产科  □计划生育、优生、生殖健康与不孕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□妇女保健（青春期、围产期、更年期、心理卫生、营养）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385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□儿科（内外）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□新生儿——□培养箱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□呼吸——□呼吸机 □重症监护  □支气管内窥镜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□消化——□胃肠 □肝胆 □内窥镜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□心血管  □肾病  □血液、传染病  □神经  □内分泌 免疫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53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□眼科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□角膜、屈光/视光学、准分子激光  □青光眼、激光  □白内障、晶状体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□视网膜、眼底、激光  □眼外伤、眼整形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32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1"/>
                <w:szCs w:val="21"/>
              </w:rPr>
              <w:t>□耳鼻喉科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□耳科  □鼻科   □咽喉科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34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□口腔科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□口腔修复、正畸、整形  □内科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57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□皮肤科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□皮肤病  □性传播疾病  □整形、美容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11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□肿瘤科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□肿瘤——□放疗  □热疗  □介入治疗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07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□医学影像科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□X线诊断 □CT  □磁共振 □核医学  □超声诊断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□心电诊断  □脑电及脑血流图诊断   □神经肌肉电图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□眼科电生理  □介入放射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3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□辅助科室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□麻醉  □重症监护，护理  □理疗、康复医学、运动医学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□病理  □临床统计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8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□血站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□采血  □血液处理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textAlignment w:val="auto"/>
        <w:rPr>
          <w:rFonts w:hint="default" w:ascii="宋体" w:hAnsi="宋体" w:eastAsia="宋体" w:cs="Times New Roman"/>
          <w:b w:val="0"/>
          <w:bCs/>
          <w:color w:val="000000"/>
          <w:sz w:val="28"/>
          <w:szCs w:val="28"/>
          <w:u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13A4B"/>
    <w:rsid w:val="5D71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公文标题"/>
    <w:basedOn w:val="1"/>
    <w:qFormat/>
    <w:uiPriority w:val="0"/>
    <w:pPr>
      <w:autoSpaceDE w:val="0"/>
      <w:autoSpaceDN w:val="0"/>
      <w:snapToGrid w:val="0"/>
      <w:jc w:val="center"/>
    </w:pPr>
    <w:rPr>
      <w:rFonts w:ascii="方正小标宋简体" w:eastAsia="方正小标宋简体"/>
      <w:snapToGrid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2023-04-24T03:18:00Z</dcterms:created>
  <dc:creator>银霜</dc:creator>
  <cp:lastModifiedBy>银霜</cp:lastModifiedBy>
  <dcterms:modified xsi:type="dcterms:W3CDTF">2023-04-24T03:19:13Z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