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156" w:beforeLines="50" w:after="156" w:afterLines="50" w:line="360" w:lineRule="auto"/>
        <w:rPr>
          <w:rFonts w:hint="eastAsia" w:ascii="宋体" w:hAnsi="宋体" w:eastAsia="宋体" w:cs="宋体"/>
          <w:sz w:val="24"/>
          <w:szCs w:val="24"/>
        </w:rPr>
      </w:pPr>
      <w:bookmarkStart w:id="0" w:name="_Toc19445"/>
    </w:p>
    <w:p>
      <w:pPr>
        <w:pStyle w:val="3"/>
        <w:widowControl/>
        <w:spacing w:before="156" w:beforeLines="50" w:after="156" w:afterLines="50"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采购需求</w:t>
      </w:r>
    </w:p>
    <w:p>
      <w:pPr>
        <w:pStyle w:val="3"/>
        <w:widowControl/>
        <w:spacing w:before="0" w:beforeLines="0" w:after="0" w:afterLines="0"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bookmarkEnd w:id="0"/>
      <w:bookmarkStart w:id="1" w:name="_Toc30042"/>
    </w:p>
    <w:p>
      <w:pPr>
        <w:pStyle w:val="3"/>
        <w:widowControl/>
        <w:numPr>
          <w:ilvl w:val="0"/>
          <w:numId w:val="1"/>
        </w:numPr>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供应商须对本项目的采购标的或服务内容进行整体响应，任何只对其中一部分采购标的或服务内容进行的响应都被视为无效投标。</w:t>
      </w:r>
      <w:bookmarkEnd w:id="1"/>
      <w:bookmarkStart w:id="2" w:name="_Toc27585"/>
    </w:p>
    <w:p>
      <w:pPr>
        <w:pStyle w:val="3"/>
        <w:widowControl/>
        <w:numPr>
          <w:ilvl w:val="0"/>
          <w:numId w:val="0"/>
        </w:numPr>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2.磋商文件中，如标有“★”的条款均为必须完全满足指标，供应商须进行实质性响应，供应商若有一项带“★”的条款未响应或不满足，将按无效投标处理；如标有“▲”的条款均为评审的重要评分指标，供</w:t>
      </w:r>
      <w:bookmarkStart w:id="4" w:name="_GoBack"/>
      <w:bookmarkEnd w:id="4"/>
      <w:r>
        <w:rPr>
          <w:rFonts w:hint="eastAsia" w:ascii="宋体" w:hAnsi="宋体" w:eastAsia="宋体" w:cs="宋体"/>
          <w:b w:val="0"/>
          <w:bCs w:val="0"/>
          <w:sz w:val="24"/>
          <w:szCs w:val="24"/>
        </w:rPr>
        <w:t>应商若有部分“▲”条款未响应或不满足，将导致其响应性评审严重扣分。</w:t>
      </w:r>
      <w:bookmarkEnd w:id="2"/>
      <w:bookmarkStart w:id="3" w:name="_Toc31031"/>
    </w:p>
    <w:p>
      <w:pPr>
        <w:pStyle w:val="3"/>
        <w:widowControl/>
        <w:numPr>
          <w:ilvl w:val="0"/>
          <w:numId w:val="0"/>
        </w:numPr>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、项目概况</w:t>
      </w:r>
      <w:bookmarkEnd w:id="3"/>
    </w:p>
    <w:p>
      <w:pPr>
        <w:pStyle w:val="3"/>
        <w:widowControl/>
        <w:numPr>
          <w:ilvl w:val="0"/>
          <w:numId w:val="0"/>
        </w:numPr>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本项目为</w:t>
      </w:r>
      <w:r>
        <w:rPr>
          <w:rFonts w:hint="eastAsia" w:ascii="宋体" w:hAnsi="宋体" w:eastAsia="宋体" w:cs="宋体"/>
          <w:b w:val="0"/>
          <w:bCs w:val="0"/>
          <w:sz w:val="24"/>
          <w:szCs w:val="24"/>
          <w:lang w:val="zh-CN"/>
        </w:rPr>
        <w:t>中山大学中山眼科中心区庄院区电气扩容工程设计项目</w:t>
      </w:r>
      <w:r>
        <w:rPr>
          <w:rFonts w:hint="eastAsia" w:hAnsi="宋体" w:eastAsia="宋体" w:cs="宋体"/>
          <w:b w:val="0"/>
          <w:bCs w:val="0"/>
          <w:sz w:val="24"/>
          <w:szCs w:val="24"/>
          <w:lang w:val="zh-CN"/>
        </w:rPr>
        <w:t>（</w:t>
      </w:r>
      <w:r>
        <w:rPr>
          <w:rFonts w:hint="eastAsia" w:hAnsi="宋体" w:eastAsia="宋体" w:cs="宋体"/>
          <w:b w:val="0"/>
          <w:bCs w:val="0"/>
          <w:sz w:val="24"/>
          <w:szCs w:val="24"/>
          <w:lang w:val="en-US" w:eastAsia="zh-CN"/>
        </w:rPr>
        <w:t>变更</w:t>
      </w:r>
      <w:r>
        <w:rPr>
          <w:rFonts w:hint="eastAsia" w:hAnsi="宋体" w:eastAsia="宋体" w:cs="宋体"/>
          <w:b w:val="0"/>
          <w:bCs w:val="0"/>
          <w:sz w:val="24"/>
          <w:szCs w:val="24"/>
          <w:lang w:val="zh-CN"/>
        </w:rPr>
        <w:t>）</w:t>
      </w:r>
      <w:r>
        <w:rPr>
          <w:rFonts w:hint="eastAsia" w:ascii="宋体" w:hAnsi="宋体" w:eastAsia="宋体" w:cs="宋体"/>
          <w:b w:val="0"/>
          <w:bCs w:val="0"/>
          <w:sz w:val="24"/>
          <w:szCs w:val="24"/>
        </w:rPr>
        <w:t>。</w:t>
      </w:r>
    </w:p>
    <w:p>
      <w:pPr>
        <w:pStyle w:val="3"/>
        <w:widowControl/>
        <w:numPr>
          <w:ilvl w:val="0"/>
          <w:numId w:val="0"/>
        </w:numPr>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建设规模：建筑面积约250平方米，电压设计等级为10KV及以下，电力工程及其配套服务费用约850万元。</w:t>
      </w:r>
    </w:p>
    <w:p>
      <w:pPr>
        <w:spacing w:line="360" w:lineRule="auto"/>
        <w:ind w:firstLine="480" w:firstLineChars="200"/>
        <w:rPr>
          <w:rFonts w:hint="eastAsia" w:ascii="宋体" w:hAnsi="宋体" w:eastAsia="宋体" w:cs="宋体"/>
          <w:b/>
          <w:szCs w:val="24"/>
        </w:rPr>
      </w:pPr>
      <w:r>
        <w:rPr>
          <w:rFonts w:hint="eastAsia" w:ascii="宋体" w:hAnsi="宋体" w:eastAsia="宋体" w:cs="宋体"/>
          <w:b w:val="0"/>
          <w:bCs/>
          <w:szCs w:val="24"/>
        </w:rPr>
        <w:t>2.采购内容：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93"/>
        <w:gridCol w:w="3389"/>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项目内容</w:t>
            </w:r>
          </w:p>
        </w:tc>
        <w:tc>
          <w:tcPr>
            <w:tcW w:w="3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完成时间</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7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9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top"/>
              <w:rPr>
                <w:rFonts w:hint="eastAsia" w:ascii="宋体" w:hAnsi="宋体" w:eastAsia="宋体" w:cs="宋体"/>
                <w:sz w:val="21"/>
                <w:szCs w:val="21"/>
                <w:lang w:eastAsia="zh-CN"/>
              </w:rPr>
            </w:pPr>
            <w:r>
              <w:rPr>
                <w:rFonts w:hint="eastAsia" w:ascii="宋体" w:hAnsi="宋体" w:eastAsia="宋体" w:cs="宋体"/>
                <w:sz w:val="21"/>
                <w:szCs w:val="21"/>
              </w:rPr>
              <w:t>中山大学中山眼科中心区庄院区电气扩容工程设计项目</w:t>
            </w:r>
            <w:r>
              <w:rPr>
                <w:rFonts w:hint="eastAsia" w:hAnsi="宋体" w:eastAsia="宋体" w:cs="宋体"/>
                <w:sz w:val="21"/>
                <w:szCs w:val="21"/>
                <w:lang w:eastAsia="zh-CN"/>
              </w:rPr>
              <w:t>（</w:t>
            </w:r>
            <w:r>
              <w:rPr>
                <w:rFonts w:hint="eastAsia" w:hAnsi="宋体" w:eastAsia="宋体" w:cs="宋体"/>
                <w:sz w:val="21"/>
                <w:szCs w:val="21"/>
                <w:lang w:val="en-US" w:eastAsia="zh-CN"/>
              </w:rPr>
              <w:t>变更</w:t>
            </w:r>
            <w:r>
              <w:rPr>
                <w:rFonts w:hint="eastAsia" w:hAnsi="宋体" w:eastAsia="宋体" w:cs="宋体"/>
                <w:sz w:val="21"/>
                <w:szCs w:val="21"/>
                <w:lang w:eastAsia="zh-CN"/>
              </w:rPr>
              <w:t>）</w:t>
            </w:r>
          </w:p>
        </w:tc>
        <w:tc>
          <w:tcPr>
            <w:tcW w:w="3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highlight w:val="yellow"/>
              </w:rPr>
              <w:t>本项目自中标且合同签订后，承诺必须在</w:t>
            </w:r>
            <w:r>
              <w:rPr>
                <w:rFonts w:hint="eastAsia" w:ascii="宋体" w:hAnsi="宋体" w:eastAsia="宋体" w:cs="宋体"/>
                <w:sz w:val="21"/>
                <w:szCs w:val="21"/>
                <w:highlight w:val="yellow"/>
                <w:lang w:val="en-US" w:eastAsia="zh-CN"/>
              </w:rPr>
              <w:t>30日</w:t>
            </w:r>
            <w:r>
              <w:rPr>
                <w:rFonts w:hint="eastAsia" w:ascii="宋体" w:hAnsi="宋体" w:eastAsia="宋体" w:cs="宋体"/>
                <w:sz w:val="21"/>
                <w:szCs w:val="21"/>
                <w:highlight w:val="yellow"/>
              </w:rPr>
              <w:t>内完成</w:t>
            </w:r>
            <w:r>
              <w:rPr>
                <w:rFonts w:hint="eastAsia" w:hAnsi="宋体" w:eastAsia="宋体" w:cs="宋体"/>
                <w:sz w:val="21"/>
                <w:szCs w:val="21"/>
                <w:highlight w:val="yellow"/>
                <w:lang w:val="en-US" w:eastAsia="zh-CN"/>
              </w:rPr>
              <w:t>施工图</w:t>
            </w:r>
            <w:r>
              <w:rPr>
                <w:rFonts w:hint="eastAsia" w:ascii="宋体" w:hAnsi="宋体" w:eastAsia="宋体" w:cs="宋体"/>
                <w:sz w:val="21"/>
                <w:szCs w:val="21"/>
                <w:highlight w:val="yellow"/>
              </w:rPr>
              <w:t>，</w:t>
            </w:r>
            <w:r>
              <w:rPr>
                <w:rFonts w:hint="eastAsia" w:hAnsi="宋体" w:eastAsia="宋体" w:cs="宋体"/>
                <w:sz w:val="21"/>
                <w:szCs w:val="21"/>
                <w:highlight w:val="yellow"/>
                <w:lang w:val="en-US" w:eastAsia="zh-CN"/>
              </w:rPr>
              <w:t>45</w:t>
            </w:r>
            <w:r>
              <w:rPr>
                <w:rFonts w:hint="eastAsia" w:ascii="宋体" w:hAnsi="宋体" w:eastAsia="宋体" w:cs="宋体"/>
                <w:sz w:val="21"/>
                <w:szCs w:val="21"/>
                <w:highlight w:val="yellow"/>
                <w:lang w:val="en-US" w:eastAsia="zh-CN"/>
              </w:rPr>
              <w:t>日</w:t>
            </w:r>
            <w:r>
              <w:rPr>
                <w:rFonts w:hint="eastAsia" w:ascii="宋体" w:hAnsi="宋体" w:eastAsia="宋体" w:cs="宋体"/>
                <w:sz w:val="21"/>
                <w:szCs w:val="21"/>
                <w:highlight w:val="yellow"/>
              </w:rPr>
              <w:t>内通过供电部门的审批。每延期一天罚款</w:t>
            </w:r>
            <w:r>
              <w:rPr>
                <w:rFonts w:hint="eastAsia" w:hAnsi="宋体" w:eastAsia="宋体" w:cs="宋体"/>
                <w:sz w:val="21"/>
                <w:szCs w:val="21"/>
                <w:highlight w:val="yellow"/>
                <w:lang w:val="en-US" w:eastAsia="zh-CN"/>
              </w:rPr>
              <w:t>5000</w:t>
            </w:r>
            <w:r>
              <w:rPr>
                <w:rFonts w:hint="eastAsia" w:ascii="宋体" w:hAnsi="宋体" w:eastAsia="宋体" w:cs="宋体"/>
                <w:sz w:val="21"/>
                <w:szCs w:val="21"/>
                <w:highlight w:val="yellow"/>
              </w:rPr>
              <w:t>元，最多罚款至中标设计服务费</w:t>
            </w:r>
            <w:r>
              <w:rPr>
                <w:rFonts w:hint="eastAsia" w:hAnsi="宋体" w:eastAsia="宋体" w:cs="宋体"/>
                <w:sz w:val="21"/>
                <w:szCs w:val="21"/>
                <w:highlight w:val="yellow"/>
                <w:lang w:val="en-US" w:eastAsia="zh-CN"/>
              </w:rPr>
              <w:t>10%</w:t>
            </w:r>
            <w:r>
              <w:rPr>
                <w:rFonts w:hint="eastAsia" w:ascii="宋体" w:hAnsi="宋体" w:eastAsia="宋体" w:cs="宋体"/>
                <w:sz w:val="21"/>
                <w:szCs w:val="21"/>
                <w:highlight w:val="yellow"/>
              </w:rPr>
              <w:t>。项目竣工验收后，自收到施工单位递交的竣工图，28日内完成竣工图的审核。</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yellow"/>
              </w:rPr>
            </w:pPr>
            <w:r>
              <w:rPr>
                <w:rFonts w:hint="eastAsia" w:hAnsi="宋体" w:eastAsia="宋体" w:cs="宋体"/>
                <w:sz w:val="21"/>
                <w:szCs w:val="21"/>
                <w:highlight w:val="yellow"/>
                <w:lang w:val="en-US" w:eastAsia="zh-CN"/>
              </w:rPr>
              <w:t>19万</w:t>
            </w:r>
            <w:r>
              <w:rPr>
                <w:rFonts w:hint="eastAsia" w:ascii="宋体" w:hAnsi="宋体" w:eastAsia="宋体" w:cs="宋体"/>
                <w:sz w:val="21"/>
                <w:szCs w:val="21"/>
                <w:highlight w:val="yellow"/>
              </w:rPr>
              <w:t>元</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投标报价超出最高限价投标无效。</w:t>
            </w:r>
          </w:p>
        </w:tc>
      </w:tr>
    </w:tbl>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w:t>
      </w:r>
      <w:r>
        <w:rPr>
          <w:rFonts w:hint="eastAsia" w:ascii="宋体" w:hAnsi="宋体" w:eastAsia="宋体" w:cs="宋体"/>
          <w:szCs w:val="24"/>
        </w:rPr>
        <w:t>项目</w:t>
      </w:r>
      <w:r>
        <w:rPr>
          <w:rFonts w:hint="eastAsia" w:hAnsi="宋体" w:eastAsia="宋体" w:cs="宋体"/>
          <w:szCs w:val="24"/>
          <w:lang w:val="en-US" w:eastAsia="zh-CN"/>
        </w:rPr>
        <w:t>要求</w:t>
      </w:r>
      <w:r>
        <w:rPr>
          <w:rFonts w:hint="eastAsia" w:ascii="宋体" w:hAnsi="宋体" w:eastAsia="宋体" w:cs="宋体"/>
          <w:szCs w:val="24"/>
        </w:rPr>
        <w:t>：</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3.1、</w:t>
      </w:r>
      <w:r>
        <w:rPr>
          <w:rFonts w:hint="eastAsia" w:ascii="宋体" w:hAnsi="宋体" w:eastAsia="宋体" w:cs="宋体"/>
          <w:szCs w:val="24"/>
        </w:rPr>
        <w:t>投标人应对本项目全部内容进行投标，不允许仅对其中部分内容进行投标，任何只对其中部分内容进行的投标均被视为无效投标；</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3.</w:t>
      </w:r>
      <w:r>
        <w:rPr>
          <w:rFonts w:hint="eastAsia" w:hAnsi="宋体" w:eastAsia="宋体" w:cs="宋体"/>
          <w:szCs w:val="24"/>
          <w:lang w:val="en-US" w:eastAsia="zh-CN"/>
        </w:rPr>
        <w:t>2、</w:t>
      </w:r>
      <w:r>
        <w:rPr>
          <w:rFonts w:hint="eastAsia" w:ascii="宋体" w:hAnsi="宋体" w:eastAsia="宋体" w:cs="宋体"/>
          <w:szCs w:val="24"/>
        </w:rPr>
        <w:t>供应商</w:t>
      </w:r>
      <w:r>
        <w:rPr>
          <w:rFonts w:hint="eastAsia" w:hAnsi="宋体" w:eastAsia="宋体" w:cs="宋体"/>
          <w:szCs w:val="24"/>
          <w:lang w:val="en-US" w:eastAsia="zh-CN"/>
        </w:rPr>
        <w:t>要求</w:t>
      </w:r>
      <w:r>
        <w:rPr>
          <w:rFonts w:hint="eastAsia" w:ascii="宋体" w:hAnsi="宋体" w:eastAsia="宋体" w:cs="宋体"/>
          <w:szCs w:val="24"/>
        </w:rPr>
        <w:t>：</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3.</w:t>
      </w:r>
      <w:r>
        <w:rPr>
          <w:rFonts w:hint="eastAsia" w:hAnsi="宋体" w:eastAsia="宋体" w:cs="宋体"/>
          <w:szCs w:val="24"/>
          <w:lang w:val="en-US" w:eastAsia="zh-CN"/>
        </w:rPr>
        <w:t>2.</w:t>
      </w:r>
      <w:r>
        <w:rPr>
          <w:rFonts w:hint="eastAsia" w:ascii="宋体" w:hAnsi="宋体" w:eastAsia="宋体" w:cs="宋体"/>
          <w:szCs w:val="24"/>
          <w:lang w:val="en-US" w:eastAsia="zh-CN"/>
        </w:rPr>
        <w:t>1</w:t>
      </w:r>
      <w:r>
        <w:rPr>
          <w:rFonts w:hint="eastAsia" w:hAnsi="宋体" w:eastAsia="宋体" w:cs="宋体"/>
          <w:szCs w:val="24"/>
          <w:lang w:val="en-US" w:eastAsia="zh-CN"/>
        </w:rPr>
        <w:t>、</w:t>
      </w:r>
      <w:r>
        <w:rPr>
          <w:rFonts w:hint="eastAsia" w:ascii="宋体" w:hAnsi="宋体" w:eastAsia="宋体" w:cs="宋体"/>
          <w:szCs w:val="24"/>
        </w:rPr>
        <w:t>具备《中华人民共和国政府采购法》第二十二条资格条件；</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2.</w:t>
      </w:r>
      <w:r>
        <w:rPr>
          <w:rFonts w:hint="eastAsia" w:hAnsi="宋体" w:eastAsia="宋体" w:cs="宋体"/>
          <w:szCs w:val="24"/>
          <w:lang w:val="en-US" w:eastAsia="zh-CN"/>
        </w:rPr>
        <w:t>2</w:t>
      </w:r>
      <w:r>
        <w:rPr>
          <w:rFonts w:hint="eastAsia" w:ascii="宋体" w:hAnsi="宋体" w:eastAsia="宋体" w:cs="宋体"/>
          <w:szCs w:val="24"/>
        </w:rPr>
        <w:t>供应商必须是具有独立承担民事责任能力的中华人民共和国境内注册的法人或其他组织；</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3.2.</w:t>
      </w:r>
      <w:r>
        <w:rPr>
          <w:rFonts w:hint="eastAsia" w:ascii="宋体" w:hAnsi="宋体" w:eastAsia="宋体" w:cs="宋体"/>
          <w:szCs w:val="24"/>
        </w:rPr>
        <w:t>3</w:t>
      </w:r>
      <w:r>
        <w:rPr>
          <w:rFonts w:hint="eastAsia" w:hAnsi="宋体" w:eastAsia="宋体" w:cs="宋体"/>
          <w:szCs w:val="24"/>
          <w:lang w:eastAsia="zh-CN"/>
        </w:rPr>
        <w:t>、</w:t>
      </w:r>
      <w:r>
        <w:rPr>
          <w:rFonts w:hint="eastAsia" w:ascii="宋体" w:hAnsi="宋体" w:eastAsia="宋体" w:cs="宋体"/>
          <w:szCs w:val="24"/>
        </w:rPr>
        <w:t>供应商须具备建设行政主管部门颁发的工程设计综合甲级资质，或电力行业设计丙级或以上设计资质，或电力行业（送电工程、变电工程）专业丙级或以上资质，如需涉及其他资质以供电部门要求为准；</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w:t>
      </w:r>
      <w:r>
        <w:rPr>
          <w:rFonts w:hint="eastAsia" w:ascii="宋体" w:hAnsi="宋体" w:eastAsia="宋体" w:cs="宋体"/>
          <w:szCs w:val="24"/>
        </w:rPr>
        <w:t>.</w:t>
      </w:r>
      <w:r>
        <w:rPr>
          <w:rFonts w:hint="eastAsia" w:hAnsi="宋体" w:eastAsia="宋体" w:cs="宋体"/>
          <w:szCs w:val="24"/>
          <w:lang w:val="en-US" w:eastAsia="zh-CN"/>
        </w:rPr>
        <w:t>2</w:t>
      </w:r>
      <w:r>
        <w:rPr>
          <w:rFonts w:hint="eastAsia" w:ascii="宋体" w:hAnsi="宋体" w:eastAsia="宋体" w:cs="宋体"/>
          <w:szCs w:val="24"/>
        </w:rPr>
        <w:t>.</w:t>
      </w:r>
      <w:r>
        <w:rPr>
          <w:rFonts w:hint="eastAsia" w:hAnsi="宋体" w:eastAsia="宋体" w:cs="宋体"/>
          <w:szCs w:val="24"/>
          <w:lang w:val="en-US" w:eastAsia="zh-CN"/>
        </w:rPr>
        <w:t>4、</w:t>
      </w:r>
      <w:r>
        <w:rPr>
          <w:rFonts w:hint="eastAsia" w:ascii="宋体" w:hAnsi="宋体" w:eastAsia="宋体" w:cs="宋体"/>
          <w:szCs w:val="24"/>
        </w:rPr>
        <w:t>资金来源：自筹资金 。</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3.3、</w:t>
      </w:r>
      <w:r>
        <w:rPr>
          <w:rFonts w:hint="eastAsia" w:ascii="宋体" w:hAnsi="宋体" w:eastAsia="宋体" w:cs="宋体"/>
          <w:szCs w:val="24"/>
        </w:rPr>
        <w:t xml:space="preserve"> 设计合理使用年限：按国家相关设计规范要求。</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3.4、</w:t>
      </w:r>
      <w:r>
        <w:rPr>
          <w:rFonts w:hint="eastAsia" w:ascii="宋体" w:hAnsi="宋体" w:eastAsia="宋体" w:cs="宋体"/>
          <w:szCs w:val="24"/>
        </w:rPr>
        <w:t>设计服务范围：包含但不限于方案修改、方案设计、施工图设计、编制预算、现场查勘服务、编制竣工图、工程报建所需相关图纸及其费用；提供相关技术（图纸、造价等）文件（含电子版），参与供电部门咨询及协助办理供电方案协议的报建审批，永电施工图的报建审批；提供相关技术（图纸、造价等）文件（含CADT3电子版），协助发包人向供电部门办理施工报建工作；配合供电部门的审图工作，根据实际施工编制竣工图，现场指导与监督根据实际情况修改设计变更图纸，参与竣工验收等工作。</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szCs w:val="24"/>
        </w:rPr>
      </w:pPr>
      <w:r>
        <w:rPr>
          <w:rFonts w:hint="eastAsia" w:hAnsi="宋体" w:eastAsia="宋体" w:cs="宋体"/>
          <w:szCs w:val="24"/>
          <w:lang w:val="en-US" w:eastAsia="zh-CN"/>
        </w:rPr>
        <w:t>3.5</w:t>
      </w:r>
      <w:r>
        <w:rPr>
          <w:rFonts w:hint="eastAsia" w:hAnsi="宋体" w:eastAsia="宋体" w:cs="宋体"/>
          <w:szCs w:val="24"/>
          <w:lang w:eastAsia="zh-CN"/>
        </w:rPr>
        <w:t>、</w:t>
      </w:r>
      <w:r>
        <w:rPr>
          <w:rFonts w:hint="eastAsia" w:ascii="宋体" w:hAnsi="宋体" w:eastAsia="宋体" w:cs="宋体"/>
          <w:szCs w:val="24"/>
        </w:rPr>
        <w:t>设计服务完成时间：本项目自中标且合同签订后，承诺必须在30日内完成初步设计方案，</w:t>
      </w:r>
      <w:r>
        <w:rPr>
          <w:rFonts w:hint="eastAsia" w:hAnsi="宋体" w:eastAsia="宋体" w:cs="宋体"/>
          <w:szCs w:val="24"/>
          <w:lang w:val="en-US" w:eastAsia="zh-CN"/>
        </w:rPr>
        <w:t>45</w:t>
      </w:r>
      <w:r>
        <w:rPr>
          <w:rFonts w:hint="eastAsia" w:ascii="宋体" w:hAnsi="宋体" w:eastAsia="宋体" w:cs="宋体"/>
          <w:szCs w:val="24"/>
        </w:rPr>
        <w:t>日内通过供电部门的审批。每延期一天罚款1万元，最多罚款至中标设计服务费。</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eastAsia="zh-CN"/>
        </w:rPr>
      </w:pPr>
      <w:r>
        <w:rPr>
          <w:rFonts w:hint="eastAsia" w:hAnsi="宋体" w:eastAsia="宋体" w:cs="宋体"/>
          <w:szCs w:val="24"/>
          <w:lang w:val="en-US" w:eastAsia="zh-CN"/>
        </w:rPr>
        <w:t>3.6、</w:t>
      </w:r>
      <w:r>
        <w:rPr>
          <w:rFonts w:hint="eastAsia" w:ascii="宋体" w:hAnsi="宋体" w:eastAsia="宋体" w:cs="宋体"/>
          <w:szCs w:val="24"/>
        </w:rPr>
        <w:t>设计费用：本次设计费用涵盖1.1.8的所有设计服务范围，实施总价包干</w:t>
      </w:r>
      <w:r>
        <w:rPr>
          <w:rFonts w:hint="eastAsia" w:hAnsi="宋体" w:eastAsia="宋体" w:cs="宋体"/>
          <w:szCs w:val="24"/>
          <w:lang w:eastAsia="zh-CN"/>
        </w:rPr>
        <w:t>。</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val="en-US" w:eastAsia="zh-CN"/>
        </w:rPr>
      </w:pPr>
      <w:r>
        <w:rPr>
          <w:rFonts w:hint="eastAsia" w:hAnsi="宋体" w:eastAsia="宋体" w:cs="宋体"/>
          <w:szCs w:val="24"/>
          <w:lang w:val="en-US" w:eastAsia="zh-CN"/>
        </w:rPr>
        <w:t>4、设计目标：</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val="en-US" w:eastAsia="zh-CN"/>
        </w:rPr>
      </w:pPr>
      <w:r>
        <w:rPr>
          <w:rFonts w:hint="eastAsia" w:hAnsi="宋体" w:eastAsia="宋体" w:cs="宋体"/>
          <w:szCs w:val="24"/>
          <w:lang w:val="en-US" w:eastAsia="zh-CN"/>
        </w:rPr>
        <w:t>4.1拆除原有1×1600kVA+1×2000kVA变压器，换装2×2500kVA变压器，预计增容1400KVA或以上。增容后整个配电房需重新规划设计，包含专变房土建及装修需改造。</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val="en-US" w:eastAsia="zh-CN"/>
        </w:rPr>
      </w:pPr>
      <w:r>
        <w:rPr>
          <w:rFonts w:hint="eastAsia" w:hAnsi="宋体" w:eastAsia="宋体" w:cs="宋体"/>
          <w:szCs w:val="24"/>
          <w:lang w:val="en-US" w:eastAsia="zh-CN"/>
        </w:rPr>
        <w:t>4.2、供电方式：采用10kV双回路电源供电，两主供互为备供（目前为一用一备方式）。</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val="en-US" w:eastAsia="zh-CN"/>
        </w:rPr>
      </w:pPr>
      <w:r>
        <w:rPr>
          <w:rFonts w:hint="eastAsia" w:hAnsi="宋体" w:eastAsia="宋体" w:cs="宋体"/>
          <w:szCs w:val="24"/>
          <w:lang w:val="en-US" w:eastAsia="zh-CN"/>
        </w:rPr>
        <w:t>4.3、发电机配备：暂不考虑安装柴油发电机，但需考虑发电车的接口。</w:t>
      </w:r>
    </w:p>
    <w:p>
      <w:pPr>
        <w:numPr>
          <w:ilvl w:val="0"/>
          <w:numId w:val="0"/>
        </w:numPr>
        <w:autoSpaceDE w:val="0"/>
        <w:autoSpaceDN w:val="0"/>
        <w:adjustRightInd w:val="0"/>
        <w:snapToGrid w:val="0"/>
        <w:spacing w:line="360" w:lineRule="auto"/>
        <w:ind w:firstLine="480" w:firstLineChars="200"/>
        <w:jc w:val="left"/>
        <w:rPr>
          <w:rFonts w:hint="eastAsia" w:hAnsi="宋体" w:eastAsia="宋体" w:cs="宋体"/>
          <w:szCs w:val="24"/>
          <w:lang w:val="en-US" w:eastAsia="zh-CN"/>
        </w:rPr>
      </w:pPr>
      <w:r>
        <w:rPr>
          <w:rFonts w:hint="eastAsia" w:hAnsi="宋体" w:eastAsia="宋体" w:cs="宋体"/>
          <w:szCs w:val="24"/>
          <w:lang w:val="en-US" w:eastAsia="zh-CN"/>
        </w:rPr>
        <w:t>4.4、为满足上述增容方案目标需重新对整个场地和系统进行方案设计且需满足供电部门的验收需求。</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hAnsi="宋体" w:eastAsia="宋体" w:cs="宋体"/>
          <w:szCs w:val="24"/>
          <w:lang w:val="en-US" w:eastAsia="zh-CN"/>
        </w:rPr>
        <w:t>4.7、具体部分详见附图。</w:t>
      </w:r>
      <w:r>
        <w:drawing>
          <wp:inline distT="0" distB="0" distL="114300" distR="114300">
            <wp:extent cx="5972810" cy="3554730"/>
            <wp:effectExtent l="0" t="0" r="889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72810" cy="3554730"/>
                    </a:xfrm>
                    <a:prstGeom prst="rect">
                      <a:avLst/>
                    </a:prstGeom>
                    <a:noFill/>
                    <a:ln>
                      <a:noFill/>
                    </a:ln>
                  </pic:spPr>
                </pic:pic>
              </a:graphicData>
            </a:graphic>
          </wp:inline>
        </w:drawing>
      </w:r>
      <w:r>
        <w:rPr>
          <w:rFonts w:hint="eastAsia" w:ascii="宋体" w:hAnsi="宋体" w:eastAsia="宋体" w:cs="宋体"/>
          <w:b w:val="0"/>
          <w:bCs w:val="0"/>
          <w:sz w:val="24"/>
          <w:szCs w:val="24"/>
          <w:lang w:val="en-US" w:eastAsia="zh-CN"/>
        </w:rPr>
        <w:t>4.8、</w:t>
      </w:r>
      <w:r>
        <w:rPr>
          <w:rFonts w:hint="eastAsia" w:hAnsi="宋体" w:eastAsia="宋体" w:cs="宋体"/>
          <w:b w:val="0"/>
          <w:bCs w:val="0"/>
          <w:sz w:val="24"/>
          <w:szCs w:val="24"/>
          <w:lang w:val="en-US" w:eastAsia="zh-CN"/>
        </w:rPr>
        <w:t>需配置</w:t>
      </w:r>
      <w:r>
        <w:rPr>
          <w:rFonts w:hint="eastAsia" w:ascii="宋体" w:hAnsi="宋体" w:eastAsia="宋体" w:cs="宋体"/>
          <w:b w:val="0"/>
          <w:bCs w:val="0"/>
          <w:sz w:val="24"/>
          <w:szCs w:val="24"/>
          <w:lang w:val="en-US" w:eastAsia="zh-CN"/>
        </w:rPr>
        <w:t>能耗监控</w:t>
      </w:r>
      <w:r>
        <w:rPr>
          <w:rFonts w:hint="eastAsia" w:hAnsi="宋体" w:eastAsia="宋体" w:cs="宋体"/>
          <w:b w:val="0"/>
          <w:bCs w:val="0"/>
          <w:sz w:val="24"/>
          <w:szCs w:val="24"/>
          <w:lang w:val="en-US" w:eastAsia="zh-CN"/>
        </w:rPr>
        <w:t>接入眼科中心的能耗监控系统</w:t>
      </w:r>
      <w:r>
        <w:rPr>
          <w:rFonts w:hint="eastAsia" w:ascii="宋体" w:hAnsi="宋体" w:eastAsia="宋体" w:cs="宋体"/>
          <w:b w:val="0"/>
          <w:bCs w:val="0"/>
          <w:sz w:val="24"/>
          <w:szCs w:val="24"/>
          <w:lang w:val="en-US" w:eastAsia="zh-CN"/>
        </w:rPr>
        <w:t>：包括用电计量采集（低压配电房进线→低压配电房出线）、多功能电表（有功、无功、功率因数）、三相电能表(4 回路）。</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多功能电能表或智能电表实时采集用电数据，并通过远程传输装置将用电数据传输到软件平台；多功能电能表具有监测和计量三相电流、电压、有功功率、功率因数、有功电能、最大需量以及总谐波含量等功能。智能电表具有监测、计量和传输有功电能的功能。数据采集层所采用设备可独立完成数据自动采集、远程控制、数据远程等功能，设备之间相互独立，某一个设备产生故障不会影响系统的整体运行。</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多功能电力仪表参数：</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可测量三相相/线电压、三相电流、零序电流、三相有功/无功/视在功率因数、总有功/无功/视在功率因数、频率、有功/无功电度等电参数；</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功率测量精度0.5级，有功电度测量精度0.5S级，频率分辨率0.01Hz；</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具有DI/DO信控模块，最多可支持14DI/4DO信控模块,满足项目后期DI/DO需求增加要求，支持越限报警；</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支持需量统计与电能计量功能，事件记录、复费率电能和历史电能统计等功能；</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支持31次电流、电压谐波测量；</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仪表面板设有报警指示灯，弹出式告警信息，可实现本地电压异常、负荷异常、缺相等多种报警，消除配电隐患；</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点阵式屏幕液晶显示，高对比度，宽温工作范围，支持中文显示；</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支持多路温度测量，可测电缆接头温度；</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标配1路RS485通讯接口，MODBUS-RTU协议；</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RS485通讯接口应具备接入强电AC380V而不损坏的保护功能，具有强抗干扰能力及掉电保护功能，满足IEC标准：GB 14287.2-2005；静电放电抗扰度IV级（IEC61000-4-2）；抗辐射III级（IEC61000-4-3）；抗快速瞬变IV级（IEC61000-4-4）；抗脉冲IV级（IEC61000-4-5），产品具有防雷设计，防雷等级不得低于：三相交流电源部分及辅助电源部分 幅值5kA  8/20us，RS485通讯部分 幅值4kA 8/20us，交直两用电源，采用宽电压设计，输入范围85Vac–265Vac/80Vdc–300Vdc（注释：仪表满足在-25℃～+55℃环境下正常工作，工作电源的范围仍可以为：85Vac–265Vac/80Vdc–300Vdc，满足工作电源限值情况下，仪表仍能正常工作）；</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具有相序纠错功能；</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仪表功耗：交流电流回路，额定值下，每相功率消耗不大于0.5A;交流电压回路：额定值下，每相功率消耗不大于0.04VA；整机功耗：在额定电压直流220V下，正常工作时，不大于3W，需提供相关检验报告；</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适用于AC650KV以下电压等级；</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技术标准</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设计文件满足施工要求。电力电缆工程设计文件应达到电力部门颁发的《电力系统设计内容深度规定》及其他电力行业设计相关规定。工程采用的技术规范标准（但不限于）如下：</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1、《广东电网规划技术导则》</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《&lt;公共建筑节能设计标准&gt;广东省实施细则》 (DBJ 15-51-2007)</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《建筑节能工程施工质量验收规范》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t>(GB50411-2007)</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2、《额定电压35kV及以下铜芯、铝芯塑料绝缘电力电缆第三部份:交联聚乙烯绝缘电力电缆》---- GB12706.3-91</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3、《架空线路及电缆安健环设施标准》----Q/CSG 1 0002-2004</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 广东电网公司关于10kV配网标准设计的指导原则和要求</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5、《广东电网公司业扩工程典型设计（试行）》2009年版</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6、《10kV及以下变电所设计规范》  GB50053-94</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7、《供配电系统设计规范》  GB50052-2009</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8、《低压配电设计规范》  GB50054-95</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9、《电力装置的继电保护和自动装置设计规范》  GB/T50062－2008</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10、《电力装置的电测量仪表装置设计规范》  GB/T50063-2008</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11、《电力工程直流系统设计技术规程》  DL/T5044-2004</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12、《交流电气装置的接地》  DL/T621-1997</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13、《66kV及以下架空电力线路设计规范》  GB50061-2010</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14、《电力工程电缆设计规范》  GB50217-2007</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15、《城市工程管线综合规划规范》  GB 50289-98</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16、《民用建筑电气设计规范》  JGJ16-2008</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17、《城市电力电缆设计行业标准》----DL/T5221-2005</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18、《3～110kV高压配电装置设计规范》（GB 50060-92）；</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19、《架空配电线路设计技术规程》 （SDJ 206-87）；</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20、《通用用电设备配电设计规范》 （GB 50055-93）</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5.2设计标准</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本项目能耗监控方案主要参考的标准及规范如下：</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《公共建筑节能设计标准》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t>（GB50189-2005）</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《电能计量装置管理规程》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t>（DL/T 448-2000）</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《冷水水表检定规程》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t>（JJG162-2009）</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《热水表检定规程》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t>（JJG686-2006）</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《公共建筑节能改造技术规范》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t>(JGJ176-2009)</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《低压配电设计规范》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t>（GB50054-1995）</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《民用建筑电气设计规范》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t>JGJ/16-2008</w:t>
      </w:r>
    </w:p>
    <w:p>
      <w:pPr>
        <w:pStyle w:val="2"/>
        <w:spacing w:before="0" w:beforeLines="0" w:after="0" w:afterLines="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《采暖通风与空气调节设计规范》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t>(GB50019-2003)</w:t>
      </w:r>
    </w:p>
    <w:p>
      <w:pPr>
        <w:rPr>
          <w:rFonts w:hint="eastAsia"/>
        </w:rPr>
      </w:pPr>
    </w:p>
    <w:p>
      <w:pPr>
        <w:pStyle w:val="2"/>
        <w:rPr>
          <w:rFonts w:hint="eastAsia"/>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r>
        <w:rPr>
          <w:rFonts w:hint="eastAsia"/>
          <w:b/>
          <w:bCs/>
          <w:sz w:val="44"/>
          <w:szCs w:val="44"/>
        </w:rPr>
        <w:t>合同书范本</w:t>
      </w:r>
    </w:p>
    <w:p>
      <w:pPr>
        <w:rPr>
          <w:rFonts w:hint="eastAsia"/>
          <w:sz w:val="44"/>
          <w:szCs w:val="44"/>
        </w:rPr>
      </w:pPr>
    </w:p>
    <w:p>
      <w:pPr>
        <w:rPr>
          <w:rFonts w:hint="eastAsia"/>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0"/>
          <w:szCs w:val="30"/>
        </w:rPr>
      </w:pPr>
      <w:r>
        <w:rPr>
          <w:rFonts w:hint="eastAsia"/>
          <w:sz w:val="30"/>
          <w:szCs w:val="30"/>
        </w:rPr>
        <w:t>采购项目名称：</w:t>
      </w:r>
    </w:p>
    <w:p>
      <w:pPr>
        <w:rPr>
          <w:rFonts w:hint="eastAsia"/>
          <w:sz w:val="30"/>
          <w:szCs w:val="30"/>
        </w:rPr>
      </w:pPr>
      <w:r>
        <w:rPr>
          <w:rFonts w:hint="eastAsia"/>
          <w:sz w:val="30"/>
          <w:szCs w:val="30"/>
        </w:rPr>
        <w:t xml:space="preserve">合同编号：                  </w:t>
      </w:r>
    </w:p>
    <w:p>
      <w:pPr>
        <w:rPr>
          <w:rFonts w:hint="eastAsia"/>
          <w:sz w:val="30"/>
          <w:szCs w:val="30"/>
        </w:rPr>
      </w:pPr>
      <w:r>
        <w:rPr>
          <w:rFonts w:hint="eastAsia"/>
          <w:sz w:val="30"/>
          <w:szCs w:val="30"/>
        </w:rPr>
        <w:t xml:space="preserve">签约地点：   广州市              </w:t>
      </w:r>
    </w:p>
    <w:p>
      <w:pPr>
        <w:rPr>
          <w:rFonts w:hint="eastAsia"/>
          <w:sz w:val="30"/>
          <w:szCs w:val="30"/>
        </w:rPr>
      </w:pPr>
      <w:r>
        <w:rPr>
          <w:rFonts w:hint="eastAsia"/>
          <w:sz w:val="30"/>
          <w:szCs w:val="30"/>
        </w:rPr>
        <w:t>签订日期：20    年    月    日</w:t>
      </w: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r>
        <w:rPr>
          <w:rFonts w:hint="eastAsia"/>
        </w:rPr>
        <w:t>注：本合同仅为合同的参考文本，合同签订双方可根据项目的具体要求进行修订。</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甲    方： 中山大学中山眼科中心                </w:t>
      </w:r>
    </w:p>
    <w:p>
      <w:pPr>
        <w:rPr>
          <w:rFonts w:hint="eastAsia"/>
        </w:rPr>
      </w:pPr>
      <w:r>
        <w:rPr>
          <w:rFonts w:hint="eastAsia"/>
        </w:rPr>
        <w:t>电    话：020-66683780                地  址：广州市先烈南路54号、</w:t>
      </w:r>
    </w:p>
    <w:p>
      <w:pPr>
        <w:rPr>
          <w:rFonts w:hint="eastAsia"/>
        </w:rPr>
      </w:pPr>
      <w:r>
        <w:rPr>
          <w:rFonts w:hint="eastAsia"/>
        </w:rPr>
        <w:t xml:space="preserve">乙    方：                  </w:t>
      </w:r>
    </w:p>
    <w:p>
      <w:pPr>
        <w:rPr>
          <w:rFonts w:hint="eastAsia"/>
        </w:rPr>
      </w:pPr>
      <w:r>
        <w:rPr>
          <w:rFonts w:hint="eastAsia"/>
        </w:rPr>
        <w:t xml:space="preserve">电    话：                传  真：           地  址：   </w:t>
      </w:r>
    </w:p>
    <w:p>
      <w:pPr>
        <w:rPr>
          <w:rFonts w:hint="eastAsia"/>
        </w:rPr>
      </w:pPr>
      <w:r>
        <w:rPr>
          <w:rFonts w:hint="eastAsia"/>
        </w:rPr>
        <w:t xml:space="preserve">项目名称：                                   </w:t>
      </w:r>
    </w:p>
    <w:p>
      <w:pPr>
        <w:rPr>
          <w:rFonts w:hint="eastAsia"/>
        </w:rPr>
      </w:pPr>
    </w:p>
    <w:p>
      <w:pPr>
        <w:rPr>
          <w:rFonts w:hint="eastAsia"/>
        </w:rPr>
      </w:pPr>
    </w:p>
    <w:p>
      <w:pPr>
        <w:rPr>
          <w:rFonts w:hint="eastAsia"/>
        </w:rPr>
      </w:pPr>
    </w:p>
    <w:p>
      <w:pPr>
        <w:rPr>
          <w:rFonts w:hint="eastAsia"/>
        </w:rPr>
      </w:pPr>
    </w:p>
    <w:p>
      <w:pPr>
        <w:spacing w:line="360" w:lineRule="auto"/>
        <w:rPr>
          <w:rFonts w:hint="eastAsia"/>
        </w:rPr>
      </w:pPr>
      <w:r>
        <w:rPr>
          <w:rFonts w:hint="eastAsia"/>
        </w:rPr>
        <w:t>按照《中华人民共和国</w:t>
      </w:r>
      <w:r>
        <w:rPr>
          <w:rFonts w:hint="eastAsia" w:eastAsia="宋体"/>
          <w:lang w:val="en-US" w:eastAsia="zh-CN"/>
        </w:rPr>
        <w:t>民法典</w:t>
      </w:r>
      <w:r>
        <w:rPr>
          <w:rFonts w:hint="eastAsia"/>
        </w:rPr>
        <w:t>》</w:t>
      </w:r>
      <w:r>
        <w:rPr>
          <w:rFonts w:hint="eastAsia" w:eastAsia="宋体"/>
          <w:lang w:val="en-US" w:eastAsia="zh-CN"/>
        </w:rPr>
        <w:t>等相关法规</w:t>
      </w:r>
      <w:r>
        <w:rPr>
          <w:rFonts w:hint="eastAsia"/>
        </w:rPr>
        <w:t>规定，经双方协商，本着平等互利和诚实信用的原则，一致同意签订本合同如下。</w:t>
      </w:r>
    </w:p>
    <w:p>
      <w:pPr>
        <w:spacing w:line="360" w:lineRule="auto"/>
        <w:rPr>
          <w:rFonts w:hint="eastAsia"/>
        </w:rPr>
      </w:pPr>
      <w:r>
        <w:rPr>
          <w:rFonts w:hint="eastAsia"/>
        </w:rPr>
        <w:t>一、合同金额</w:t>
      </w:r>
    </w:p>
    <w:p>
      <w:pPr>
        <w:spacing w:line="360" w:lineRule="auto"/>
        <w:rPr>
          <w:rFonts w:hint="eastAsia"/>
        </w:rPr>
      </w:pPr>
      <w:r>
        <w:rPr>
          <w:rFonts w:hint="eastAsia"/>
        </w:rPr>
        <w:t>合同金额（大写）：_________________元（￥_______________元）人民币。</w:t>
      </w:r>
    </w:p>
    <w:p>
      <w:pPr>
        <w:spacing w:line="360" w:lineRule="auto"/>
        <w:rPr>
          <w:rFonts w:hint="eastAsia"/>
        </w:rPr>
      </w:pPr>
      <w:r>
        <w:rPr>
          <w:rFonts w:hint="eastAsia"/>
        </w:rPr>
        <w:t>本次设计费用涵盖本合同条款二所有服务范围，实施总价包干，不因设计预算发生变化而调整设计费用，设费用不设预付款。</w:t>
      </w:r>
    </w:p>
    <w:p>
      <w:pPr>
        <w:spacing w:line="360" w:lineRule="auto"/>
        <w:rPr>
          <w:rFonts w:hint="eastAsia"/>
        </w:rPr>
      </w:pPr>
      <w:r>
        <w:rPr>
          <w:rFonts w:hint="eastAsia"/>
        </w:rPr>
        <w:t>二、服务范围</w:t>
      </w:r>
    </w:p>
    <w:p>
      <w:pPr>
        <w:spacing w:line="360" w:lineRule="auto"/>
        <w:rPr>
          <w:rFonts w:hint="eastAsia"/>
        </w:rPr>
      </w:pPr>
      <w:r>
        <w:rPr>
          <w:rFonts w:hint="eastAsia"/>
        </w:rPr>
        <w:t>　　甲方聘请乙方提供包含且不限于以下服务：</w:t>
      </w:r>
    </w:p>
    <w:p>
      <w:pPr>
        <w:spacing w:line="360" w:lineRule="auto"/>
        <w:rPr>
          <w:rFonts w:hint="eastAsia"/>
        </w:rPr>
      </w:pPr>
      <w:r>
        <w:rPr>
          <w:rFonts w:hint="eastAsia"/>
        </w:rPr>
        <w:t>　　1．负责提供方案修改、方案设计、施工图设计、编制预算、现场查勘服务、审核竣工图（项目负责人签名及盖章）、工程报建所需相关图纸。</w:t>
      </w:r>
    </w:p>
    <w:p>
      <w:pPr>
        <w:spacing w:line="360" w:lineRule="auto"/>
        <w:rPr>
          <w:rFonts w:hint="eastAsia"/>
        </w:rPr>
      </w:pPr>
      <w:r>
        <w:rPr>
          <w:rFonts w:hint="eastAsia"/>
        </w:rPr>
        <w:t>　　2．提供相关技术（图纸、造价等）文件（含电子版），参与供电部门咨询及协助办理供电方案协议的报建审批，永电施工图的报建审批。</w:t>
      </w:r>
    </w:p>
    <w:p>
      <w:pPr>
        <w:spacing w:line="360" w:lineRule="auto"/>
        <w:rPr>
          <w:rFonts w:hint="eastAsia"/>
        </w:rPr>
      </w:pPr>
      <w:r>
        <w:rPr>
          <w:rFonts w:hint="eastAsia"/>
        </w:rPr>
        <w:t>3．提供相关技术（图纸、造价等）文件（含CADT3电子版），协助发包人向供电部门办理施工报建工作；配合供电部门的审图工作。</w:t>
      </w:r>
    </w:p>
    <w:p>
      <w:pPr>
        <w:spacing w:line="360" w:lineRule="auto"/>
        <w:rPr>
          <w:rFonts w:hint="eastAsia"/>
        </w:rPr>
      </w:pPr>
      <w:r>
        <w:rPr>
          <w:rFonts w:hint="eastAsia"/>
        </w:rPr>
        <w:t>4.施工阶段，配合施工图会审，参与现场指导与监督，设计变更，参与竣工验收等。</w:t>
      </w:r>
    </w:p>
    <w:p>
      <w:pPr>
        <w:spacing w:line="360" w:lineRule="auto"/>
        <w:rPr>
          <w:rFonts w:hint="eastAsia"/>
        </w:rPr>
      </w:pPr>
      <w:r>
        <w:rPr>
          <w:rFonts w:hint="eastAsia"/>
        </w:rPr>
        <w:t>5.设计人应向发包人交付的设计资料及文件：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900"/>
        <w:gridCol w:w="34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序号</w:t>
            </w:r>
          </w:p>
        </w:tc>
        <w:tc>
          <w:tcPr>
            <w:tcW w:w="234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资料及文件名称</w:t>
            </w:r>
          </w:p>
        </w:tc>
        <w:tc>
          <w:tcPr>
            <w:tcW w:w="90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份数</w:t>
            </w:r>
          </w:p>
        </w:tc>
        <w:tc>
          <w:tcPr>
            <w:tcW w:w="342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提交日期</w:t>
            </w:r>
          </w:p>
        </w:tc>
        <w:tc>
          <w:tcPr>
            <w:tcW w:w="144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noWrap w:val="0"/>
            <w:vAlign w:val="center"/>
          </w:tcPr>
          <w:p>
            <w:pPr>
              <w:rPr>
                <w:rFonts w:ascii="仿宋_GB2312" w:hAnsi="宋体" w:eastAsia="仿宋_GB2312"/>
                <w:bCs/>
                <w:spacing w:val="20"/>
              </w:rPr>
            </w:pPr>
            <w:r>
              <w:rPr>
                <w:rFonts w:hint="eastAsia" w:ascii="仿宋_GB2312" w:hAnsi="宋体" w:eastAsia="仿宋_GB2312"/>
                <w:bCs/>
                <w:spacing w:val="20"/>
              </w:rPr>
              <w:t>方案设计阶段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1</w:t>
            </w:r>
          </w:p>
        </w:tc>
        <w:tc>
          <w:tcPr>
            <w:tcW w:w="2340" w:type="dxa"/>
            <w:noWrap w:val="0"/>
            <w:vAlign w:val="center"/>
          </w:tcPr>
          <w:p>
            <w:pPr>
              <w:rPr>
                <w:rFonts w:ascii="仿宋_GB2312" w:hAnsi="宋体" w:eastAsia="仿宋_GB2312"/>
                <w:bCs/>
                <w:spacing w:val="20"/>
              </w:rPr>
            </w:pPr>
            <w:r>
              <w:rPr>
                <w:rFonts w:hint="eastAsia" w:ascii="仿宋_GB2312" w:hAnsi="宋体" w:eastAsia="仿宋_GB2312"/>
                <w:bCs/>
                <w:spacing w:val="20"/>
              </w:rPr>
              <w:t>修改方案设计图</w:t>
            </w:r>
          </w:p>
        </w:tc>
        <w:tc>
          <w:tcPr>
            <w:tcW w:w="900" w:type="dxa"/>
            <w:noWrap w:val="0"/>
            <w:vAlign w:val="center"/>
          </w:tcPr>
          <w:p>
            <w:pPr>
              <w:jc w:val="center"/>
              <w:rPr>
                <w:rFonts w:hint="eastAsia" w:ascii="仿宋_GB2312" w:hAnsi="宋体" w:eastAsia="仿宋_GB2312"/>
                <w:bCs/>
                <w:spacing w:val="20"/>
              </w:rPr>
            </w:pPr>
            <w:r>
              <w:rPr>
                <w:rFonts w:hint="eastAsia" w:ascii="仿宋_GB2312" w:hAnsi="宋体" w:eastAsia="仿宋_GB2312"/>
                <w:bCs/>
                <w:spacing w:val="20"/>
              </w:rPr>
              <w:t>8</w:t>
            </w:r>
          </w:p>
        </w:tc>
        <w:tc>
          <w:tcPr>
            <w:tcW w:w="3420" w:type="dxa"/>
            <w:noWrap w:val="0"/>
            <w:vAlign w:val="center"/>
          </w:tcPr>
          <w:p>
            <w:pPr>
              <w:rPr>
                <w:rFonts w:ascii="仿宋_GB2312" w:hAnsi="宋体" w:eastAsia="仿宋_GB2312"/>
                <w:bCs/>
                <w:spacing w:val="20"/>
              </w:rPr>
            </w:pPr>
            <w:r>
              <w:rPr>
                <w:rFonts w:hint="eastAsia" w:ascii="仿宋_GB2312" w:hAnsi="宋体" w:eastAsia="仿宋_GB2312"/>
                <w:bCs/>
                <w:spacing w:val="20"/>
              </w:rPr>
              <w:t>收到方案修改意见后10天</w:t>
            </w:r>
          </w:p>
        </w:tc>
        <w:tc>
          <w:tcPr>
            <w:tcW w:w="1440" w:type="dxa"/>
            <w:noWrap w:val="0"/>
            <w:vAlign w:val="center"/>
          </w:tcPr>
          <w:p>
            <w:pPr>
              <w:jc w:val="center"/>
              <w:rPr>
                <w:rFonts w:ascii="仿宋_GB2312" w:hAnsi="宋体" w:eastAsia="仿宋_GB2312"/>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noWrap w:val="0"/>
            <w:vAlign w:val="center"/>
          </w:tcPr>
          <w:p>
            <w:pPr>
              <w:rPr>
                <w:rFonts w:ascii="仿宋_GB2312" w:hAnsi="宋体" w:eastAsia="仿宋_GB2312"/>
                <w:bCs/>
                <w:spacing w:val="20"/>
              </w:rPr>
            </w:pPr>
            <w:r>
              <w:rPr>
                <w:rFonts w:hint="eastAsia" w:ascii="仿宋_GB2312" w:hAnsi="宋体" w:eastAsia="仿宋_GB2312"/>
                <w:bCs/>
                <w:spacing w:val="20"/>
              </w:rPr>
              <w:t>初步设计及供电局审查图纸阶段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8"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2</w:t>
            </w:r>
          </w:p>
        </w:tc>
        <w:tc>
          <w:tcPr>
            <w:tcW w:w="2340" w:type="dxa"/>
            <w:noWrap w:val="0"/>
            <w:vAlign w:val="center"/>
          </w:tcPr>
          <w:p>
            <w:pPr>
              <w:rPr>
                <w:rFonts w:ascii="仿宋_GB2312" w:hAnsi="宋体" w:eastAsia="仿宋_GB2312"/>
                <w:bCs/>
                <w:spacing w:val="20"/>
              </w:rPr>
            </w:pPr>
            <w:r>
              <w:rPr>
                <w:rFonts w:hint="eastAsia" w:ascii="仿宋_GB2312" w:hAnsi="宋体" w:eastAsia="仿宋_GB2312"/>
                <w:bCs/>
                <w:spacing w:val="20"/>
              </w:rPr>
              <w:t>初步设计图</w:t>
            </w:r>
          </w:p>
        </w:tc>
        <w:tc>
          <w:tcPr>
            <w:tcW w:w="900" w:type="dxa"/>
            <w:noWrap w:val="0"/>
            <w:vAlign w:val="center"/>
          </w:tcPr>
          <w:p>
            <w:pPr>
              <w:jc w:val="center"/>
              <w:rPr>
                <w:rFonts w:hint="eastAsia" w:ascii="仿宋_GB2312" w:hAnsi="宋体" w:eastAsia="仿宋_GB2312"/>
                <w:bCs/>
                <w:spacing w:val="20"/>
              </w:rPr>
            </w:pPr>
            <w:r>
              <w:rPr>
                <w:rFonts w:hint="eastAsia" w:ascii="仿宋_GB2312" w:hAnsi="宋体" w:eastAsia="仿宋_GB2312"/>
                <w:bCs/>
                <w:spacing w:val="20"/>
              </w:rPr>
              <w:t>8</w:t>
            </w:r>
          </w:p>
        </w:tc>
        <w:tc>
          <w:tcPr>
            <w:tcW w:w="3420" w:type="dxa"/>
            <w:noWrap w:val="0"/>
            <w:vAlign w:val="center"/>
          </w:tcPr>
          <w:p>
            <w:pPr>
              <w:rPr>
                <w:rFonts w:ascii="仿宋_GB2312" w:hAnsi="宋体" w:eastAsia="仿宋_GB2312"/>
                <w:bCs/>
                <w:spacing w:val="20"/>
              </w:rPr>
            </w:pPr>
            <w:r>
              <w:rPr>
                <w:rFonts w:hint="eastAsia" w:ascii="仿宋_GB2312" w:hAnsi="宋体" w:eastAsia="仿宋_GB2312"/>
                <w:bCs/>
                <w:spacing w:val="20"/>
              </w:rPr>
              <w:t>方案批复后10天</w:t>
            </w:r>
          </w:p>
        </w:tc>
        <w:tc>
          <w:tcPr>
            <w:tcW w:w="1440" w:type="dxa"/>
            <w:noWrap w:val="0"/>
            <w:vAlign w:val="center"/>
          </w:tcPr>
          <w:p>
            <w:pPr>
              <w:jc w:val="center"/>
              <w:rPr>
                <w:rFonts w:ascii="仿宋_GB2312" w:hAnsi="宋体" w:eastAsia="仿宋_GB2312"/>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noWrap w:val="0"/>
            <w:vAlign w:val="center"/>
          </w:tcPr>
          <w:p>
            <w:pPr>
              <w:rPr>
                <w:rFonts w:ascii="仿宋_GB2312" w:hAnsi="宋体" w:eastAsia="仿宋_GB2312"/>
                <w:bCs/>
                <w:spacing w:val="20"/>
              </w:rPr>
            </w:pPr>
            <w:r>
              <w:rPr>
                <w:rFonts w:hint="eastAsia" w:ascii="仿宋_GB2312" w:hAnsi="宋体" w:eastAsia="仿宋_GB2312"/>
                <w:bCs/>
                <w:spacing w:val="20"/>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仿宋_GB2312" w:hAnsi="宋体" w:eastAsia="仿宋_GB2312"/>
                <w:bCs/>
                <w:spacing w:val="20"/>
              </w:rPr>
            </w:pPr>
            <w:r>
              <w:rPr>
                <w:rFonts w:hint="eastAsia" w:ascii="仿宋_GB2312" w:hAnsi="宋体" w:eastAsia="仿宋_GB2312"/>
                <w:bCs/>
                <w:spacing w:val="20"/>
              </w:rPr>
              <w:t>3</w:t>
            </w:r>
          </w:p>
        </w:tc>
        <w:tc>
          <w:tcPr>
            <w:tcW w:w="2340" w:type="dxa"/>
            <w:noWrap w:val="0"/>
            <w:vAlign w:val="center"/>
          </w:tcPr>
          <w:p>
            <w:pPr>
              <w:rPr>
                <w:rFonts w:ascii="仿宋_GB2312" w:hAnsi="宋体" w:eastAsia="仿宋_GB2312"/>
                <w:bCs/>
                <w:spacing w:val="20"/>
              </w:rPr>
            </w:pPr>
            <w:r>
              <w:rPr>
                <w:rFonts w:hint="eastAsia" w:ascii="仿宋_GB2312" w:hAnsi="宋体" w:eastAsia="仿宋_GB2312"/>
                <w:bCs/>
                <w:spacing w:val="20"/>
              </w:rPr>
              <w:t>施工设计图</w:t>
            </w:r>
          </w:p>
        </w:tc>
        <w:tc>
          <w:tcPr>
            <w:tcW w:w="90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20</w:t>
            </w:r>
          </w:p>
        </w:tc>
        <w:tc>
          <w:tcPr>
            <w:tcW w:w="3420" w:type="dxa"/>
            <w:noWrap w:val="0"/>
            <w:vAlign w:val="center"/>
          </w:tcPr>
          <w:p>
            <w:pPr>
              <w:rPr>
                <w:rFonts w:ascii="仿宋_GB2312" w:hAnsi="宋体" w:eastAsia="仿宋_GB2312"/>
                <w:bCs/>
                <w:spacing w:val="20"/>
              </w:rPr>
            </w:pPr>
            <w:r>
              <w:rPr>
                <w:rFonts w:hint="eastAsia" w:ascii="仿宋_GB2312" w:hAnsi="宋体" w:eastAsia="仿宋_GB2312"/>
                <w:bCs/>
                <w:spacing w:val="20"/>
              </w:rPr>
              <w:t>施工图经供电局审查后7天</w:t>
            </w:r>
          </w:p>
        </w:tc>
        <w:tc>
          <w:tcPr>
            <w:tcW w:w="1440" w:type="dxa"/>
            <w:noWrap w:val="0"/>
            <w:vAlign w:val="center"/>
          </w:tcPr>
          <w:p>
            <w:pPr>
              <w:jc w:val="center"/>
              <w:rPr>
                <w:rFonts w:ascii="仿宋_GB2312" w:hAnsi="宋体" w:eastAsia="仿宋_GB2312"/>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仿宋_GB2312" w:hAnsi="宋体" w:eastAsia="仿宋_GB2312"/>
                <w:bCs/>
                <w:spacing w:val="20"/>
              </w:rPr>
            </w:pPr>
            <w:r>
              <w:rPr>
                <w:rFonts w:hint="eastAsia" w:ascii="仿宋_GB2312" w:hAnsi="宋体" w:eastAsia="仿宋_GB2312"/>
                <w:bCs/>
                <w:spacing w:val="20"/>
              </w:rPr>
              <w:t>4</w:t>
            </w:r>
          </w:p>
        </w:tc>
        <w:tc>
          <w:tcPr>
            <w:tcW w:w="2340" w:type="dxa"/>
            <w:noWrap w:val="0"/>
            <w:vAlign w:val="center"/>
          </w:tcPr>
          <w:p>
            <w:pPr>
              <w:rPr>
                <w:rFonts w:ascii="仿宋_GB2312" w:hAnsi="宋体" w:eastAsia="仿宋_GB2312"/>
                <w:bCs/>
                <w:spacing w:val="20"/>
              </w:rPr>
            </w:pPr>
            <w:r>
              <w:rPr>
                <w:rFonts w:hint="eastAsia" w:ascii="仿宋_GB2312" w:hAnsi="宋体" w:eastAsia="仿宋_GB2312"/>
                <w:bCs/>
                <w:spacing w:val="20"/>
              </w:rPr>
              <w:t>施工图工程预算</w:t>
            </w:r>
          </w:p>
        </w:tc>
        <w:tc>
          <w:tcPr>
            <w:tcW w:w="900" w:type="dxa"/>
            <w:noWrap w:val="0"/>
            <w:vAlign w:val="center"/>
          </w:tcPr>
          <w:p>
            <w:pPr>
              <w:jc w:val="center"/>
              <w:rPr>
                <w:rFonts w:ascii="仿宋_GB2312" w:hAnsi="宋体" w:eastAsia="仿宋_GB2312"/>
                <w:bCs/>
                <w:spacing w:val="20"/>
              </w:rPr>
            </w:pPr>
            <w:r>
              <w:rPr>
                <w:rFonts w:hint="eastAsia" w:ascii="仿宋_GB2312" w:hAnsi="宋体" w:eastAsia="仿宋_GB2312"/>
                <w:bCs/>
                <w:spacing w:val="20"/>
              </w:rPr>
              <w:t>5</w:t>
            </w:r>
          </w:p>
        </w:tc>
        <w:tc>
          <w:tcPr>
            <w:tcW w:w="3420" w:type="dxa"/>
            <w:noWrap w:val="0"/>
            <w:vAlign w:val="center"/>
          </w:tcPr>
          <w:p>
            <w:pPr>
              <w:rPr>
                <w:rFonts w:ascii="仿宋_GB2312" w:hAnsi="宋体" w:eastAsia="仿宋_GB2312"/>
                <w:bCs/>
                <w:spacing w:val="20"/>
              </w:rPr>
            </w:pPr>
            <w:r>
              <w:rPr>
                <w:rFonts w:hint="eastAsia" w:ascii="仿宋_GB2312" w:hAnsi="宋体" w:eastAsia="仿宋_GB2312"/>
                <w:bCs/>
                <w:spacing w:val="20"/>
              </w:rPr>
              <w:t>施工图经供电局审查后7天</w:t>
            </w:r>
          </w:p>
        </w:tc>
        <w:tc>
          <w:tcPr>
            <w:tcW w:w="1440" w:type="dxa"/>
            <w:noWrap w:val="0"/>
            <w:vAlign w:val="center"/>
          </w:tcPr>
          <w:p>
            <w:pPr>
              <w:jc w:val="center"/>
              <w:rPr>
                <w:rFonts w:ascii="仿宋_GB2312" w:hAnsi="宋体" w:eastAsia="仿宋_GB2312"/>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ascii="仿宋_GB2312" w:hAnsi="宋体" w:eastAsia="仿宋_GB2312"/>
                <w:bCs/>
                <w:spacing w:val="20"/>
              </w:rPr>
            </w:pPr>
          </w:p>
        </w:tc>
        <w:tc>
          <w:tcPr>
            <w:tcW w:w="2340" w:type="dxa"/>
            <w:noWrap w:val="0"/>
            <w:vAlign w:val="center"/>
          </w:tcPr>
          <w:p>
            <w:pPr>
              <w:rPr>
                <w:rFonts w:ascii="仿宋_GB2312" w:hAnsi="宋体" w:eastAsia="仿宋_GB2312"/>
                <w:bCs/>
                <w:spacing w:val="20"/>
              </w:rPr>
            </w:pPr>
            <w:r>
              <w:rPr>
                <w:rFonts w:hint="eastAsia" w:ascii="仿宋_GB2312" w:hAnsi="宋体" w:eastAsia="仿宋_GB2312"/>
                <w:bCs/>
                <w:spacing w:val="20"/>
              </w:rPr>
              <w:t>电子文件</w:t>
            </w:r>
          </w:p>
        </w:tc>
        <w:tc>
          <w:tcPr>
            <w:tcW w:w="900" w:type="dxa"/>
            <w:noWrap w:val="0"/>
            <w:vAlign w:val="center"/>
          </w:tcPr>
          <w:p>
            <w:pPr>
              <w:jc w:val="center"/>
              <w:rPr>
                <w:rFonts w:ascii="仿宋_GB2312" w:hAnsi="宋体" w:eastAsia="仿宋_GB2312"/>
                <w:bCs/>
                <w:spacing w:val="20"/>
              </w:rPr>
            </w:pPr>
          </w:p>
        </w:tc>
        <w:tc>
          <w:tcPr>
            <w:tcW w:w="3420" w:type="dxa"/>
            <w:noWrap w:val="0"/>
            <w:vAlign w:val="center"/>
          </w:tcPr>
          <w:p>
            <w:pPr>
              <w:rPr>
                <w:rFonts w:ascii="仿宋_GB2312" w:hAnsi="宋体" w:eastAsia="仿宋_GB2312"/>
                <w:bCs/>
                <w:spacing w:val="20"/>
              </w:rPr>
            </w:pPr>
            <w:r>
              <w:rPr>
                <w:rFonts w:hint="eastAsia" w:ascii="仿宋_GB2312" w:hAnsi="宋体" w:eastAsia="仿宋_GB2312"/>
                <w:bCs/>
                <w:spacing w:val="20"/>
              </w:rPr>
              <w:t>与上述文件同时提交</w:t>
            </w:r>
          </w:p>
        </w:tc>
        <w:tc>
          <w:tcPr>
            <w:tcW w:w="1440" w:type="dxa"/>
            <w:noWrap w:val="0"/>
            <w:vAlign w:val="center"/>
          </w:tcPr>
          <w:p>
            <w:pPr>
              <w:jc w:val="center"/>
              <w:rPr>
                <w:rFonts w:ascii="仿宋_GB2312" w:hAnsi="宋体" w:eastAsia="仿宋_GB2312"/>
                <w:bCs/>
                <w:spacing w:val="20"/>
              </w:rPr>
            </w:pPr>
          </w:p>
        </w:tc>
      </w:tr>
    </w:tbl>
    <w:p>
      <w:pPr>
        <w:rPr>
          <w:rFonts w:hint="eastAsia"/>
        </w:rPr>
      </w:pPr>
    </w:p>
    <w:p>
      <w:pPr>
        <w:rPr>
          <w:rFonts w:hint="eastAsia"/>
        </w:rPr>
      </w:pPr>
    </w:p>
    <w:p>
      <w:pPr>
        <w:spacing w:line="360" w:lineRule="auto"/>
        <w:rPr>
          <w:rFonts w:hint="eastAsia"/>
        </w:rPr>
      </w:pPr>
      <w:r>
        <w:rPr>
          <w:rFonts w:hint="eastAsia"/>
        </w:rPr>
        <w:t>三、甲方乙方的权利和义务</w:t>
      </w:r>
    </w:p>
    <w:p>
      <w:pPr>
        <w:spacing w:line="360" w:lineRule="auto"/>
        <w:rPr>
          <w:rFonts w:hint="eastAsia"/>
        </w:rPr>
      </w:pPr>
      <w:r>
        <w:rPr>
          <w:rFonts w:hint="eastAsia"/>
        </w:rPr>
        <w:t>（一）甲方权责</w:t>
      </w:r>
    </w:p>
    <w:p>
      <w:pPr>
        <w:spacing w:line="360" w:lineRule="auto"/>
        <w:rPr>
          <w:rFonts w:hint="eastAsia"/>
        </w:rPr>
      </w:pPr>
      <w:r>
        <w:rPr>
          <w:rFonts w:hint="eastAsia"/>
        </w:rPr>
        <w:t>1.甲方不得要求设计人违反国家有关标准进行设计。</w:t>
      </w:r>
    </w:p>
    <w:p>
      <w:pPr>
        <w:spacing w:line="360" w:lineRule="auto"/>
        <w:rPr>
          <w:rFonts w:hint="eastAsia"/>
        </w:rPr>
      </w:pPr>
      <w:r>
        <w:rPr>
          <w:rFonts w:hint="eastAsia"/>
        </w:rPr>
        <w:t>2.甲方应保护乙方的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spacing w:line="360" w:lineRule="auto"/>
        <w:rPr>
          <w:rFonts w:hint="eastAsia"/>
        </w:rPr>
      </w:pPr>
      <w:r>
        <w:rPr>
          <w:rFonts w:hint="eastAsia"/>
        </w:rPr>
        <w:t xml:space="preserve"> （二）乙方权责</w:t>
      </w:r>
    </w:p>
    <w:p>
      <w:pPr>
        <w:spacing w:line="360" w:lineRule="auto"/>
        <w:rPr>
          <w:rFonts w:hint="eastAsia"/>
        </w:rPr>
      </w:pPr>
      <w:r>
        <w:rPr>
          <w:rFonts w:hint="eastAsia"/>
        </w:rPr>
        <w:t>1.乙方应按国家技术规范、标准、规程及甲方提出的设计要求，进行工程设计，按合同规定的进度要求提交质量合格的设计资料，并对其负责。</w:t>
      </w:r>
    </w:p>
    <w:p>
      <w:pPr>
        <w:spacing w:line="360" w:lineRule="auto"/>
        <w:rPr>
          <w:rFonts w:hint="eastAsia"/>
        </w:rPr>
      </w:pPr>
      <w:r>
        <w:rPr>
          <w:rFonts w:hint="eastAsia"/>
        </w:rPr>
        <w:t xml:space="preserve">2.乙方采用的主要技术标准是：现行国家规范及地方标准。   </w:t>
      </w:r>
    </w:p>
    <w:p>
      <w:pPr>
        <w:spacing w:line="360" w:lineRule="auto"/>
        <w:rPr>
          <w:rFonts w:hint="eastAsia"/>
        </w:rPr>
      </w:pPr>
      <w:r>
        <w:rPr>
          <w:rFonts w:hint="eastAsia"/>
        </w:rPr>
        <w:t>3.设计合理使用年限为  /   年。</w:t>
      </w:r>
    </w:p>
    <w:p>
      <w:pPr>
        <w:spacing w:line="360" w:lineRule="auto"/>
        <w:rPr>
          <w:rFonts w:hint="eastAsia"/>
        </w:rPr>
      </w:pPr>
      <w:r>
        <w:rPr>
          <w:rFonts w:hint="eastAsia"/>
        </w:rPr>
        <w:t>4.乙方按本合同第二条和第四条规定的内容、进度及份数向甲方交付资料及文件。</w:t>
      </w:r>
    </w:p>
    <w:p>
      <w:pPr>
        <w:spacing w:line="360" w:lineRule="auto"/>
        <w:rPr>
          <w:rFonts w:hint="eastAsia"/>
        </w:rPr>
      </w:pPr>
      <w:r>
        <w:rPr>
          <w:rFonts w:hint="eastAsia"/>
        </w:rPr>
        <w:t>5.乙方应保护甲方的知识产权，不得向第三人泄露、转让甲方提交的产品图纸等技术经济资料。如发生以上情况并给甲方造成经济损失，甲方有权向乙方索赔。</w:t>
      </w:r>
    </w:p>
    <w:p>
      <w:pPr>
        <w:spacing w:line="360" w:lineRule="auto"/>
        <w:rPr>
          <w:rFonts w:hint="eastAsia"/>
        </w:rPr>
      </w:pPr>
      <w:r>
        <w:rPr>
          <w:rFonts w:hint="eastAsia"/>
        </w:rPr>
        <w:t>6.根据甲方提供的有关资料和技术要求，及时组织专业人员开展踏勘论证工作，根据本合同第四条之工期要求按时完成全部踏勘论证任务。</w:t>
      </w:r>
    </w:p>
    <w:p>
      <w:pPr>
        <w:spacing w:line="360" w:lineRule="auto"/>
        <w:rPr>
          <w:rFonts w:hint="eastAsia"/>
        </w:rPr>
      </w:pPr>
      <w:r>
        <w:rPr>
          <w:rFonts w:hint="eastAsia"/>
        </w:rPr>
        <w:t>7.负责组织专业人员开展工作，切实保证从事作业的工作人员的人身或财产安全，如在作业过程中任何工作人员出现人身或财产安全事故，均由乙方承担。</w:t>
      </w:r>
    </w:p>
    <w:p>
      <w:pPr>
        <w:spacing w:line="360" w:lineRule="auto"/>
        <w:rPr>
          <w:rFonts w:hint="eastAsia"/>
        </w:rPr>
      </w:pPr>
      <w:r>
        <w:rPr>
          <w:rFonts w:hint="eastAsia"/>
        </w:rPr>
        <w:t>8.应负责对作业小组进行“过程检查”和最终验收。</w:t>
      </w:r>
    </w:p>
    <w:p>
      <w:pPr>
        <w:spacing w:line="360" w:lineRule="auto"/>
        <w:rPr>
          <w:rFonts w:hint="eastAsia"/>
        </w:rPr>
      </w:pPr>
      <w:r>
        <w:rPr>
          <w:rFonts w:hint="eastAsia"/>
        </w:rPr>
        <w:t>9.根据用户需求书要求向甲方提供全部的成果资料，并对成果资料的质量负责。</w:t>
      </w:r>
    </w:p>
    <w:p>
      <w:pPr>
        <w:spacing w:line="360" w:lineRule="auto"/>
        <w:rPr>
          <w:rFonts w:hint="eastAsia"/>
        </w:rPr>
      </w:pPr>
      <w:r>
        <w:rPr>
          <w:rFonts w:hint="eastAsia"/>
        </w:rPr>
        <w:t>四、服务期间（项目完成期限）</w:t>
      </w:r>
    </w:p>
    <w:p>
      <w:pPr>
        <w:spacing w:line="360" w:lineRule="auto"/>
        <w:rPr>
          <w:rFonts w:hint="eastAsia"/>
        </w:rPr>
      </w:pPr>
      <w:r>
        <w:rPr>
          <w:rFonts w:hint="eastAsia"/>
        </w:rPr>
        <w:t>自合同签订之日起，</w:t>
      </w:r>
      <w:r>
        <w:rPr>
          <w:rFonts w:hint="eastAsia" w:eastAsia="宋体"/>
          <w:lang w:val="en-US" w:eastAsia="zh-CN"/>
        </w:rPr>
        <w:t>45</w:t>
      </w:r>
      <w:r>
        <w:rPr>
          <w:rFonts w:hint="eastAsia"/>
        </w:rPr>
        <w:t>日内完成供电部门的审批，如非乙方的原因造成延误，可相应顺延。委托服务期：自签订合同之日至完成项目竣工图的审核。</w:t>
      </w:r>
    </w:p>
    <w:p>
      <w:pPr>
        <w:spacing w:line="360" w:lineRule="auto"/>
        <w:rPr>
          <w:rFonts w:hint="eastAsia"/>
        </w:rPr>
      </w:pPr>
      <w:r>
        <w:rPr>
          <w:rFonts w:hint="eastAsia"/>
        </w:rPr>
        <w:t>五、付款方式</w:t>
      </w:r>
    </w:p>
    <w:p>
      <w:pPr>
        <w:spacing w:line="360" w:lineRule="auto"/>
        <w:ind w:firstLine="480" w:firstLineChars="200"/>
        <w:rPr>
          <w:rFonts w:hint="eastAsia"/>
          <w:highlight w:val="yellow"/>
        </w:rPr>
      </w:pPr>
      <w:r>
        <w:rPr>
          <w:rFonts w:hint="eastAsia"/>
          <w:highlight w:val="yellow"/>
        </w:rPr>
        <w:t>待设计方案通过供电部门审核后支付至设计费用的</w:t>
      </w:r>
      <w:r>
        <w:rPr>
          <w:rFonts w:hint="eastAsia" w:eastAsia="宋体"/>
          <w:highlight w:val="yellow"/>
          <w:lang w:val="en-US" w:eastAsia="zh-CN"/>
        </w:rPr>
        <w:t>8</w:t>
      </w:r>
      <w:r>
        <w:rPr>
          <w:rFonts w:hint="eastAsia"/>
          <w:highlight w:val="yellow"/>
        </w:rPr>
        <w:t>0%，竣工验收后并编制好竣工图交付甲方后，支付剩余的</w:t>
      </w:r>
      <w:r>
        <w:rPr>
          <w:rFonts w:hint="eastAsia" w:eastAsia="宋体"/>
          <w:highlight w:val="yellow"/>
          <w:lang w:val="en-US" w:eastAsia="zh-CN"/>
        </w:rPr>
        <w:t>2</w:t>
      </w:r>
      <w:r>
        <w:rPr>
          <w:rFonts w:hint="eastAsia"/>
          <w:highlight w:val="yellow"/>
        </w:rPr>
        <w:t>0%</w:t>
      </w:r>
      <w:r>
        <w:rPr>
          <w:rFonts w:hint="eastAsia" w:eastAsia="宋体"/>
          <w:highlight w:val="yellow"/>
          <w:lang w:eastAsia="zh-CN"/>
        </w:rPr>
        <w:t>，</w:t>
      </w:r>
      <w:r>
        <w:rPr>
          <w:rFonts w:hint="eastAsia" w:eastAsia="宋体"/>
          <w:highlight w:val="yellow"/>
          <w:lang w:val="en-US" w:eastAsia="zh-CN"/>
        </w:rPr>
        <w:t>如项目因各种原因不实施，则甲方无需支付剩余20%</w:t>
      </w:r>
      <w:r>
        <w:rPr>
          <w:rFonts w:hint="eastAsia"/>
          <w:highlight w:val="yellow"/>
        </w:rPr>
        <w:t>。</w:t>
      </w:r>
    </w:p>
    <w:p>
      <w:pPr>
        <w:spacing w:line="360" w:lineRule="auto"/>
        <w:rPr>
          <w:rFonts w:hint="eastAsia"/>
        </w:rPr>
      </w:pPr>
      <w:r>
        <w:rPr>
          <w:rFonts w:hint="eastAsia"/>
        </w:rPr>
        <w:t>六、知识产权产权归属</w:t>
      </w:r>
    </w:p>
    <w:p>
      <w:pPr>
        <w:spacing w:line="360" w:lineRule="auto"/>
        <w:rPr>
          <w:rFonts w:hint="eastAsia"/>
        </w:rPr>
      </w:pPr>
      <w:r>
        <w:rPr>
          <w:rFonts w:hint="eastAsia"/>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360" w:lineRule="auto"/>
        <w:rPr>
          <w:rFonts w:hint="eastAsia"/>
        </w:rPr>
      </w:pPr>
      <w:r>
        <w:rPr>
          <w:rFonts w:hint="eastAsia"/>
        </w:rPr>
        <w:t>七、保密</w:t>
      </w:r>
    </w:p>
    <w:p>
      <w:pPr>
        <w:spacing w:line="360" w:lineRule="auto"/>
        <w:rPr>
          <w:rFonts w:hint="eastAsia"/>
        </w:rPr>
      </w:pPr>
      <w:r>
        <w:rPr>
          <w:rFonts w:hint="eastAsia"/>
        </w:rPr>
        <w:t>乙方必须采取措施对本项目实施过程中的技术资料保密，否则，由于乙方过错导致的上述资料泄密的，乙方必须承担一切责任。项目完成后，甲、乙双方均有责任对本项目的技术保密承担责任。</w:t>
      </w:r>
    </w:p>
    <w:p>
      <w:pPr>
        <w:spacing w:line="360" w:lineRule="auto"/>
        <w:rPr>
          <w:rFonts w:hint="eastAsia"/>
        </w:rPr>
      </w:pPr>
      <w:r>
        <w:rPr>
          <w:rFonts w:hint="eastAsia"/>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spacing w:line="360" w:lineRule="auto"/>
        <w:rPr>
          <w:rFonts w:hint="eastAsia"/>
        </w:rPr>
      </w:pPr>
      <w:r>
        <w:rPr>
          <w:rFonts w:hint="eastAsia"/>
        </w:rPr>
        <w:t>2）如果甲方有要求，乙方在完成合同后应将有关资料还给甲方。</w:t>
      </w:r>
    </w:p>
    <w:p>
      <w:pPr>
        <w:spacing w:line="360" w:lineRule="auto"/>
        <w:rPr>
          <w:rFonts w:hint="eastAsia"/>
        </w:rPr>
      </w:pPr>
      <w:r>
        <w:rPr>
          <w:rFonts w:hint="eastAsia"/>
        </w:rPr>
        <w:t>八、违约责任与赔偿损失</w:t>
      </w:r>
    </w:p>
    <w:p>
      <w:pPr>
        <w:spacing w:line="360" w:lineRule="auto"/>
        <w:rPr>
          <w:rFonts w:hint="eastAsia"/>
        </w:rPr>
      </w:pPr>
      <w:r>
        <w:rPr>
          <w:rFonts w:hint="eastAsia"/>
        </w:rPr>
        <w:t>1) 乙方提供的服务不符合采购文件、报价文件或本合同规定的，甲方有权终止合同，并且乙方须向甲方方支付本合同总价5%的违约金。</w:t>
      </w:r>
    </w:p>
    <w:p>
      <w:pPr>
        <w:spacing w:line="360" w:lineRule="auto"/>
        <w:rPr>
          <w:rFonts w:hint="eastAsia"/>
        </w:rPr>
      </w:pPr>
      <w:r>
        <w:rPr>
          <w:rFonts w:hint="eastAsia"/>
        </w:rPr>
        <w:t>2) 乙方未能按本合同规定的交货时间提供服务，从逾期之日起每日向甲方支付违约金1万；逾期半个月以上的，甲方有权终止合同，由此造成的甲方经济损失由乙方承担。</w:t>
      </w:r>
    </w:p>
    <w:p>
      <w:pPr>
        <w:spacing w:line="360" w:lineRule="auto"/>
        <w:rPr>
          <w:rFonts w:hint="eastAsia"/>
        </w:rPr>
      </w:pPr>
      <w:r>
        <w:rPr>
          <w:rFonts w:hint="eastAsia"/>
        </w:rPr>
        <w:t>3) 甲方无正当理由拒收接受服务，到期拒付服务款项的，甲方向乙方偿付本合同总的5%的违约金。甲方人逾期付款，则每日按本合同总价的3‰向乙方偿付违约金。</w:t>
      </w:r>
    </w:p>
    <w:p>
      <w:pPr>
        <w:spacing w:line="360" w:lineRule="auto"/>
        <w:rPr>
          <w:rFonts w:hint="eastAsia"/>
        </w:rPr>
      </w:pPr>
      <w:r>
        <w:rPr>
          <w:rFonts w:hint="eastAsia"/>
        </w:rPr>
        <w:t>4) 其它违约责任按《中华人民共和国</w:t>
      </w:r>
      <w:r>
        <w:rPr>
          <w:rFonts w:hint="eastAsia" w:eastAsia="宋体"/>
          <w:lang w:val="en-US" w:eastAsia="zh-CN"/>
        </w:rPr>
        <w:t>民法典</w:t>
      </w:r>
      <w:r>
        <w:rPr>
          <w:rFonts w:hint="eastAsia"/>
        </w:rPr>
        <w:t>》处理。</w:t>
      </w:r>
    </w:p>
    <w:p>
      <w:pPr>
        <w:spacing w:line="360" w:lineRule="auto"/>
        <w:rPr>
          <w:rFonts w:hint="eastAsia"/>
        </w:rPr>
      </w:pPr>
      <w:r>
        <w:rPr>
          <w:rFonts w:hint="eastAsia"/>
        </w:rPr>
        <w:t>九、争端的解决</w:t>
      </w:r>
    </w:p>
    <w:p>
      <w:pPr>
        <w:spacing w:line="360" w:lineRule="auto"/>
        <w:rPr>
          <w:rFonts w:hint="eastAsia"/>
        </w:rPr>
      </w:pPr>
      <w:r>
        <w:rPr>
          <w:rFonts w:hint="eastAsia"/>
        </w:rPr>
        <w:t>1)合同执行过程中发生的任何争议，如双方不能通过友好协商解决，按相关法律法规处理。</w:t>
      </w:r>
    </w:p>
    <w:p>
      <w:pPr>
        <w:spacing w:line="360" w:lineRule="auto"/>
        <w:rPr>
          <w:rFonts w:hint="eastAsia"/>
        </w:rPr>
      </w:pPr>
      <w:r>
        <w:rPr>
          <w:rFonts w:hint="eastAsia"/>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rPr>
      </w:pPr>
      <w:r>
        <w:rPr>
          <w:rFonts w:hint="eastAsia"/>
        </w:rPr>
        <w:t>十一、税费：在中国境内、外发生的与本合同执行有关的一切税费均由乙方负担。</w:t>
      </w:r>
    </w:p>
    <w:p>
      <w:pPr>
        <w:spacing w:line="360" w:lineRule="auto"/>
        <w:rPr>
          <w:rFonts w:hint="eastAsia"/>
        </w:rPr>
      </w:pPr>
      <w:r>
        <w:rPr>
          <w:rFonts w:hint="eastAsia"/>
        </w:rPr>
        <w:t>十二、其它</w:t>
      </w:r>
    </w:p>
    <w:p>
      <w:pPr>
        <w:spacing w:line="360" w:lineRule="auto"/>
        <w:rPr>
          <w:rFonts w:hint="eastAsia"/>
        </w:rPr>
      </w:pPr>
      <w:r>
        <w:rPr>
          <w:rFonts w:hint="eastAsia"/>
        </w:rPr>
        <w:t>1) 本合同所有附件、采购文件、投标文件、中标通知书通知书均为合同的有效组成部分，与本合同具有同等法律效力。</w:t>
      </w:r>
    </w:p>
    <w:p>
      <w:pPr>
        <w:spacing w:line="360" w:lineRule="auto"/>
        <w:rPr>
          <w:rFonts w:hint="eastAsia"/>
        </w:rPr>
      </w:pPr>
      <w:r>
        <w:rPr>
          <w:rFonts w:hint="eastAsia"/>
        </w:rPr>
        <w:t>2) 在执行本合同的过程中，所有经双方签署确认的文件（包括会议纪要、补充协议、往来信函）即成为本合同的有效组成部分。</w:t>
      </w:r>
    </w:p>
    <w:p>
      <w:pPr>
        <w:spacing w:line="360" w:lineRule="auto"/>
        <w:rPr>
          <w:rFonts w:hint="eastAsia"/>
        </w:rPr>
      </w:pPr>
      <w:r>
        <w:rPr>
          <w:rFonts w:hint="eastAsia"/>
        </w:rPr>
        <w:t xml:space="preserve">3) 如一方地址、电话、传真号码有变更，应在变更当日内书面通知对方，否则，应承担相应责任。 </w:t>
      </w:r>
    </w:p>
    <w:p>
      <w:pPr>
        <w:spacing w:line="360" w:lineRule="auto"/>
        <w:rPr>
          <w:rFonts w:hint="eastAsia"/>
        </w:rPr>
      </w:pPr>
      <w:r>
        <w:rPr>
          <w:rFonts w:hint="eastAsia"/>
        </w:rPr>
        <w:t>4) 除甲方事先书面同意外，乙方不得部分或全部转让其应履行的合同项下的义务。</w:t>
      </w:r>
    </w:p>
    <w:p>
      <w:pPr>
        <w:spacing w:line="360" w:lineRule="auto"/>
        <w:rPr>
          <w:rFonts w:hint="eastAsia"/>
        </w:rPr>
      </w:pPr>
      <w:r>
        <w:rPr>
          <w:rFonts w:hint="eastAsia"/>
        </w:rPr>
        <w:t>十三、合同生效：</w:t>
      </w:r>
    </w:p>
    <w:p>
      <w:pPr>
        <w:spacing w:line="360" w:lineRule="auto"/>
        <w:rPr>
          <w:rFonts w:hint="eastAsia"/>
        </w:rPr>
      </w:pPr>
      <w:r>
        <w:rPr>
          <w:rFonts w:hint="eastAsia"/>
        </w:rPr>
        <w:t>1、本合同正本一式 5 份，甲方4 份，乙方 1 份，</w:t>
      </w:r>
    </w:p>
    <w:p>
      <w:pPr>
        <w:spacing w:line="360" w:lineRule="auto"/>
        <w:rPr>
          <w:rFonts w:hint="eastAsia"/>
        </w:rPr>
      </w:pPr>
      <w:r>
        <w:rPr>
          <w:rFonts w:hint="eastAsia"/>
        </w:rPr>
        <w:t>2、本合同自双方签订之日起正式生效，履行完成后自动终止。</w:t>
      </w:r>
    </w:p>
    <w:p>
      <w:pPr>
        <w:spacing w:line="360" w:lineRule="auto"/>
        <w:rPr>
          <w:rFonts w:hint="eastAsia"/>
        </w:rPr>
      </w:pPr>
    </w:p>
    <w:p>
      <w:pPr>
        <w:spacing w:line="360" w:lineRule="auto"/>
        <w:rPr>
          <w:rFonts w:hint="eastAsia"/>
        </w:rPr>
      </w:pPr>
      <w:r>
        <w:rPr>
          <w:rFonts w:hint="eastAsia"/>
        </w:rPr>
        <w:t>甲方：中山大学中山眼科中心                   乙方：</w:t>
      </w:r>
    </w:p>
    <w:p>
      <w:pPr>
        <w:spacing w:line="360" w:lineRule="auto"/>
        <w:rPr>
          <w:rFonts w:hint="eastAsia"/>
        </w:rPr>
      </w:pPr>
      <w:r>
        <w:rPr>
          <w:rFonts w:hint="eastAsia"/>
        </w:rPr>
        <w:t>法定代表人：                                 法定代表人：</w:t>
      </w:r>
    </w:p>
    <w:p>
      <w:pPr>
        <w:spacing w:line="360" w:lineRule="auto"/>
        <w:rPr>
          <w:rFonts w:hint="eastAsia"/>
        </w:rPr>
      </w:pPr>
    </w:p>
    <w:p>
      <w:pPr>
        <w:spacing w:line="360" w:lineRule="auto"/>
        <w:rPr>
          <w:rFonts w:hint="eastAsia"/>
        </w:rPr>
      </w:pPr>
      <w:r>
        <w:rPr>
          <w:rFonts w:hint="eastAsia"/>
        </w:rPr>
        <w:t xml:space="preserve">地址：广州市天河区金穗路7号                 地址：  </w:t>
      </w:r>
    </w:p>
    <w:p>
      <w:pPr>
        <w:spacing w:line="360" w:lineRule="auto"/>
        <w:rPr>
          <w:rFonts w:hint="eastAsia"/>
        </w:rPr>
      </w:pPr>
      <w:r>
        <w:rPr>
          <w:rFonts w:hint="eastAsia"/>
        </w:rPr>
        <w:t xml:space="preserve">电话：020-        </w:t>
      </w:r>
      <w:r>
        <w:rPr>
          <w:rFonts w:hint="eastAsia"/>
        </w:rPr>
        <w:tab/>
      </w:r>
      <w:r>
        <w:rPr>
          <w:rFonts w:hint="eastAsia"/>
        </w:rPr>
        <w:tab/>
      </w:r>
      <w:r>
        <w:rPr>
          <w:rFonts w:hint="eastAsia"/>
        </w:rPr>
        <w:tab/>
      </w:r>
      <w:r>
        <w:rPr>
          <w:rFonts w:hint="eastAsia"/>
        </w:rPr>
        <w:tab/>
      </w:r>
      <w:r>
        <w:rPr>
          <w:rFonts w:hint="eastAsia"/>
        </w:rPr>
        <w:t xml:space="preserve">              电话： 020-</w:t>
      </w:r>
    </w:p>
    <w:p>
      <w:pPr>
        <w:spacing w:line="360" w:lineRule="auto"/>
        <w:ind w:firstLine="1440" w:firstLineChars="600"/>
        <w:rPr>
          <w:rFonts w:hint="eastAsia"/>
        </w:rPr>
      </w:pPr>
      <w:r>
        <w:rPr>
          <w:rFonts w:hint="eastAsia"/>
        </w:rPr>
        <w:t xml:space="preserve">                                  传真： 020-</w:t>
      </w:r>
    </w:p>
    <w:p>
      <w:pPr>
        <w:spacing w:line="360" w:lineRule="auto"/>
        <w:rPr>
          <w:rFonts w:hint="eastAsia"/>
        </w:rPr>
      </w:pPr>
      <w:r>
        <w:rPr>
          <w:rFonts w:hint="eastAsia"/>
        </w:rPr>
        <w:t>开户银行：                                   开户银行：</w:t>
      </w:r>
    </w:p>
    <w:p>
      <w:pPr>
        <w:spacing w:line="360" w:lineRule="auto"/>
        <w:rPr>
          <w:rFonts w:hint="eastAsia"/>
        </w:rPr>
      </w:pPr>
      <w:r>
        <w:rPr>
          <w:rFonts w:hint="eastAsia"/>
        </w:rPr>
        <w:t>帐    号：                                   帐    号：</w:t>
      </w:r>
    </w:p>
    <w:p>
      <w:pPr>
        <w:spacing w:line="360" w:lineRule="auto"/>
        <w:rPr>
          <w:rFonts w:hint="eastAsia"/>
        </w:rPr>
      </w:pPr>
      <w:r>
        <w:rPr>
          <w:rFonts w:hint="eastAsia"/>
        </w:rPr>
        <w:t>签约日期：    年     月     日             签约日期：    年    月  日</w:t>
      </w:r>
    </w:p>
    <w:sectPr>
      <w:pgSz w:w="11906" w:h="16838"/>
      <w:pgMar w:top="1417" w:right="1701"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1666"/>
    <w:multiLevelType w:val="singleLevel"/>
    <w:tmpl w:val="C8C416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MjllZjg1MjVkNDViMjYzOTY2YjNjYzU2MmY3MTMifQ=="/>
  </w:docVars>
  <w:rsids>
    <w:rsidRoot w:val="6AAD1B60"/>
    <w:rsid w:val="07F56F13"/>
    <w:rsid w:val="18FB5E57"/>
    <w:rsid w:val="3C76418A"/>
    <w:rsid w:val="441E2F73"/>
    <w:rsid w:val="6AAD1B60"/>
    <w:rsid w:val="76484E1C"/>
    <w:rsid w:val="775A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Calibri" w:cs="Times New Roman"/>
      <w:sz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5278</Words>
  <Characters>5994</Characters>
  <Lines>0</Lines>
  <Paragraphs>0</Paragraphs>
  <TotalTime>277</TotalTime>
  <ScaleCrop>false</ScaleCrop>
  <LinksUpToDate>false</LinksUpToDate>
  <CharactersWithSpaces>6509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2022-08-05T06:31:00Z</dcterms:created>
  <dc:creator>俊</dc:creator>
  <cp:lastModifiedBy>俊</cp:lastModifiedBy>
  <dcterms:modified xsi:type="dcterms:W3CDTF">2022-08-08T06:55:42Z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C9B16500841642AB934D1DD2DEC725D8</vt:lpwstr>
  </property>
</Properties>
</file>